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5F63B193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DC1B9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114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30B02" w:rsidRPr="00030B0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R4-2500742</w:t>
      </w:r>
    </w:p>
    <w:p w14:paraId="12113A91" w14:textId="660D3B65" w:rsidR="0040353F" w:rsidRDefault="00030B02" w:rsidP="007B5F04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r w:rsidRPr="00030B02">
        <w:rPr>
          <w:rFonts w:ascii="Arial" w:hAnsi="Arial" w:cs="Arial"/>
          <w:b/>
          <w:bCs/>
          <w:kern w:val="0"/>
          <w:sz w:val="22"/>
          <w:szCs w:val="20"/>
          <w:lang w:val="en-GB"/>
        </w:rPr>
        <w:t>Athens, GR, 17th – 21st February, 2025</w:t>
      </w:r>
    </w:p>
    <w:p w14:paraId="07B6FA49" w14:textId="77777777" w:rsidR="00030B02" w:rsidRPr="0040353F" w:rsidRDefault="00030B02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F140C55" w:rsidR="0040353F" w:rsidRPr="00DC1B9C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E367F6">
        <w:rPr>
          <w:rFonts w:ascii="Arial" w:hAnsi="Arial" w:cs="Arial" w:hint="eastAsia"/>
          <w:kern w:val="0"/>
          <w:sz w:val="22"/>
          <w:szCs w:val="20"/>
          <w:lang w:val="en-GB"/>
        </w:rPr>
        <w:t>co-existence</w:t>
      </w:r>
      <w:r w:rsidR="00DC1B9C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of NTN HPUE</w:t>
      </w:r>
    </w:p>
    <w:p w14:paraId="76ECAF7E" w14:textId="48FA8D8F" w:rsidR="0040353F" w:rsidRPr="00030B02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30B02">
        <w:rPr>
          <w:rFonts w:ascii="Arial" w:hAnsi="Arial" w:cs="Arial" w:hint="eastAsia"/>
          <w:kern w:val="0"/>
          <w:sz w:val="22"/>
          <w:szCs w:val="20"/>
        </w:rPr>
        <w:t>7.10.2.1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261D516A" w:rsidR="007A6214" w:rsidRPr="007A6214" w:rsidRDefault="00E367F6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past meetings, the </w:t>
      </w:r>
      <w:r w:rsidR="001C0D85">
        <w:rPr>
          <w:rFonts w:ascii="Times New Roman" w:hAnsi="Times New Roman" w:cs="Times New Roman" w:hint="eastAsia"/>
        </w:rPr>
        <w:t>co-</w:t>
      </w:r>
      <w:r w:rsidR="001C0D85">
        <w:rPr>
          <w:rFonts w:ascii="Times New Roman" w:hAnsi="Times New Roman" w:cs="Times New Roman"/>
        </w:rPr>
        <w:t>existence</w:t>
      </w:r>
      <w:r w:rsidR="001C0D85">
        <w:rPr>
          <w:rFonts w:ascii="Times New Roman" w:hAnsi="Times New Roman" w:cs="Times New Roman" w:hint="eastAsia"/>
        </w:rPr>
        <w:t xml:space="preserve"> between NR and NTN HPUE was </w:t>
      </w:r>
      <w:r w:rsidR="008D32AE">
        <w:rPr>
          <w:rFonts w:ascii="Times New Roman" w:hAnsi="Times New Roman" w:cs="Times New Roman" w:hint="eastAsia"/>
        </w:rPr>
        <w:t>fully evaluated</w:t>
      </w:r>
      <w:r w:rsidR="00EE32EE">
        <w:rPr>
          <w:rFonts w:ascii="Times New Roman" w:hAnsi="Times New Roman" w:cs="Times New Roman" w:hint="eastAsia"/>
        </w:rPr>
        <w:t xml:space="preserve"> by companies and in this </w:t>
      </w:r>
      <w:r w:rsidR="00EE32EE">
        <w:rPr>
          <w:rFonts w:ascii="Times New Roman" w:hAnsi="Times New Roman" w:cs="Times New Roman"/>
        </w:rPr>
        <w:t>contribution,</w:t>
      </w:r>
      <w:r w:rsidR="00EE32EE">
        <w:rPr>
          <w:rFonts w:ascii="Times New Roman" w:hAnsi="Times New Roman" w:cs="Times New Roman" w:hint="eastAsia"/>
        </w:rPr>
        <w:t xml:space="preserve"> we provide our analysis on the final ACLR value for NTN HPUE.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3F1A119E" w:rsidR="00947DDB" w:rsidRDefault="00EE32EE" w:rsidP="00D7209F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IoT NTN</w:t>
      </w:r>
    </w:p>
    <w:p w14:paraId="108AFD0A" w14:textId="7A18EB31" w:rsidR="00D7209F" w:rsidRDefault="00D7209F" w:rsidP="00D720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5D1CE" wp14:editId="572BB6CA">
                <wp:simplePos x="0" y="0"/>
                <wp:positionH relativeFrom="column">
                  <wp:posOffset>-16510</wp:posOffset>
                </wp:positionH>
                <wp:positionV relativeFrom="paragraph">
                  <wp:posOffset>266065</wp:posOffset>
                </wp:positionV>
                <wp:extent cx="6268085" cy="3197225"/>
                <wp:effectExtent l="0" t="0" r="18415" b="22225"/>
                <wp:wrapTopAndBottom/>
                <wp:docPr id="9045285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8085" cy="3197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116E00" w14:textId="77777777" w:rsidR="00D7209F" w:rsidRPr="00D7209F" w:rsidRDefault="00D7209F" w:rsidP="00D7209F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color w:val="0070C0"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bookmarkStart w:id="4" w:name="_Hlk187932352"/>
                            <w:r w:rsidRPr="00D7209F">
                              <w:rPr>
                                <w:rFonts w:ascii="Times New Roman" w:eastAsia="宋体" w:hAnsi="Times New Roman" w:cs="Times New Roman"/>
                                <w:b/>
                                <w:color w:val="0070C0"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1-7: </w:t>
                            </w:r>
                            <w:r w:rsidRPr="00D7209F">
                              <w:rPr>
                                <w:rFonts w:ascii="Times New Roman" w:eastAsia="宋体" w:hAnsi="Times New Roman" w:cs="Times New Roman"/>
                                <w:b/>
                                <w:color w:val="0070C0"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Relationship between ACLR requirements and co-existence study for IoT-NTN</w:t>
                            </w:r>
                          </w:p>
                          <w:p w14:paraId="2DB5DAEE" w14:textId="77777777" w:rsidR="00D7209F" w:rsidRPr="00D7209F" w:rsidRDefault="00D7209F" w:rsidP="00D7209F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spacing w:after="120"/>
                              <w:ind w:left="72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7209F"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Proposals</w:t>
                            </w:r>
                          </w:p>
                          <w:p w14:paraId="349CA9B7" w14:textId="77777777" w:rsidR="00D7209F" w:rsidRPr="00D7209F" w:rsidRDefault="00D7209F" w:rsidP="00D7209F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ind w:left="144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7209F">
                              <w:rPr>
                                <w:rFonts w:ascii="Times New Roman" w:eastAsia="宋体" w:hAnsi="Times New Roman" w:cs="Times New Roman" w:hint="eastAsia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Option</w:t>
                            </w:r>
                            <w:r w:rsidRPr="00D7209F"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 xml:space="preserve"> 1: to clarify the relationship between the ACLR requirements for NB-IoT NTN UE and IoT NTN coexistence study since these two parts are not related during the Rel-18. (P1/</w:t>
                            </w:r>
                            <w:bookmarkStart w:id="5" w:name="OLE_LINK1"/>
                            <w:r w:rsidRPr="00D7209F"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R4-2419071</w:t>
                            </w:r>
                            <w:bookmarkEnd w:id="5"/>
                            <w:r w:rsidRPr="00D7209F"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)</w:t>
                            </w:r>
                          </w:p>
                          <w:p w14:paraId="79278F5E" w14:textId="77777777" w:rsidR="00D7209F" w:rsidRPr="00D7209F" w:rsidRDefault="00D7209F" w:rsidP="00D7209F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ind w:left="1440"/>
                              <w:jc w:val="left"/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7209F">
                              <w:rPr>
                                <w:rFonts w:ascii="Times New Roman" w:eastAsia="宋体" w:hAnsi="Times New Roman" w:cs="Times New Roman" w:hint="eastAsia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Opt</w:t>
                            </w:r>
                            <w:r w:rsidRPr="00D7209F"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ion 2: For co-ex study conclusion, to clarify and align understanding that derived ACLR from agreed ACIR is an equivalent ACLR in victim bandwidth. (P9/R4-2419642)</w:t>
                            </w:r>
                          </w:p>
                          <w:p w14:paraId="7DB40AB2" w14:textId="77777777" w:rsidR="00D7209F" w:rsidRPr="00D7209F" w:rsidRDefault="00D7209F" w:rsidP="00D7209F">
                            <w:pPr>
                              <w:widowControl/>
                              <w:jc w:val="center"/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D7209F">
                              <w:rPr>
                                <w:rFonts w:ascii="Times New Roman" w:eastAsia="宋体" w:hAnsi="Times New Roman" w:cs="Times New Roman"/>
                                <w:color w:val="0070C0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Figure 4-1: The ACLR models and its reference bandwidth</w:t>
                            </w:r>
                          </w:p>
                          <w:p w14:paraId="7F0B511C" w14:textId="77777777" w:rsidR="00D7209F" w:rsidRPr="00D7209F" w:rsidRDefault="00D7209F" w:rsidP="00D7209F">
                            <w:pPr>
                              <w:widowControl/>
                              <w:spacing w:after="180"/>
                              <w:jc w:val="center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sv-SE"/>
                              </w:rPr>
                            </w:pPr>
                            <w:r w:rsidRPr="00D7209F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7033A883" wp14:editId="08D4A7D9">
                                  <wp:extent cx="2520000" cy="1726154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0000" cy="1726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4"/>
                            <w:r w:rsidRPr="00D7209F">
                              <w:rPr>
                                <w:rFonts w:ascii="Times New Roman" w:eastAsia="宋体" w:hAnsi="Times New Roman" w:cs="Times New Roman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137E5DB" wp14:editId="3879DAFA">
                                  <wp:extent cx="2520000" cy="1737793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0000" cy="17377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645712" w14:textId="77777777" w:rsidR="00D7209F" w:rsidRDefault="00D7209F" w:rsidP="00D7209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5D1CE" id="矩形 1" o:spid="_x0000_s1026" style="position:absolute;left:0;text-align:left;margin-left:-1.3pt;margin-top:20.95pt;width:493.55pt;height:2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" filled="f" strokecolor="#4472c4 [3204]" strokeweight="1pt">
                <v:textbox>
                  <w:txbxContent>
                    <w:p w14:paraId="6E116E00" w14:textId="77777777" w:rsidR="00D7209F" w:rsidRPr="00D7209F" w:rsidRDefault="00D7209F" w:rsidP="00D7209F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color w:val="0070C0"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bookmarkStart w:id="6" w:name="_Hlk187932352"/>
                      <w:r w:rsidRPr="00D7209F">
                        <w:rPr>
                          <w:rFonts w:ascii="Times New Roman" w:eastAsia="宋体" w:hAnsi="Times New Roman" w:cs="Times New Roman"/>
                          <w:b/>
                          <w:color w:val="0070C0"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1-7: </w:t>
                      </w:r>
                      <w:r w:rsidRPr="00D7209F">
                        <w:rPr>
                          <w:rFonts w:ascii="Times New Roman" w:eastAsia="宋体" w:hAnsi="Times New Roman" w:cs="Times New Roman"/>
                          <w:b/>
                          <w:color w:val="0070C0"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Relationship between ACLR requirements and co-existence study for IoT-NTN</w:t>
                      </w:r>
                    </w:p>
                    <w:p w14:paraId="2DB5DAEE" w14:textId="77777777" w:rsidR="00D7209F" w:rsidRPr="00D7209F" w:rsidRDefault="00D7209F" w:rsidP="00D7209F">
                      <w:pPr>
                        <w:widowControl/>
                        <w:numPr>
                          <w:ilvl w:val="0"/>
                          <w:numId w:val="21"/>
                        </w:numPr>
                        <w:spacing w:after="120"/>
                        <w:ind w:left="720"/>
                        <w:jc w:val="left"/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7209F"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Proposals</w:t>
                      </w:r>
                    </w:p>
                    <w:p w14:paraId="349CA9B7" w14:textId="77777777" w:rsidR="00D7209F" w:rsidRPr="00D7209F" w:rsidRDefault="00D7209F" w:rsidP="00D7209F">
                      <w:pPr>
                        <w:widowControl/>
                        <w:numPr>
                          <w:ilvl w:val="1"/>
                          <w:numId w:val="21"/>
                        </w:numPr>
                        <w:spacing w:after="120"/>
                        <w:ind w:left="1440"/>
                        <w:jc w:val="left"/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7209F">
                        <w:rPr>
                          <w:rFonts w:ascii="Times New Roman" w:eastAsia="宋体" w:hAnsi="Times New Roman" w:cs="Times New Roman" w:hint="eastAsia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Option</w:t>
                      </w:r>
                      <w:r w:rsidRPr="00D7209F"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 xml:space="preserve"> 1: to clarify the relationship between the ACLR requirements for NB-IoT NTN UE and IoT NTN coexistence study since these two parts are not related during the Rel-18. (P1/</w:t>
                      </w:r>
                      <w:bookmarkStart w:id="7" w:name="OLE_LINK1"/>
                      <w:r w:rsidRPr="00D7209F"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R4-2419071</w:t>
                      </w:r>
                      <w:bookmarkEnd w:id="7"/>
                      <w:r w:rsidRPr="00D7209F"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)</w:t>
                      </w:r>
                    </w:p>
                    <w:p w14:paraId="79278F5E" w14:textId="77777777" w:rsidR="00D7209F" w:rsidRPr="00D7209F" w:rsidRDefault="00D7209F" w:rsidP="00D7209F">
                      <w:pPr>
                        <w:widowControl/>
                        <w:numPr>
                          <w:ilvl w:val="1"/>
                          <w:numId w:val="21"/>
                        </w:numPr>
                        <w:spacing w:after="120"/>
                        <w:ind w:left="1440"/>
                        <w:jc w:val="left"/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7209F">
                        <w:rPr>
                          <w:rFonts w:ascii="Times New Roman" w:eastAsia="宋体" w:hAnsi="Times New Roman" w:cs="Times New Roman" w:hint="eastAsia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Opt</w:t>
                      </w:r>
                      <w:r w:rsidRPr="00D7209F"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ion 2: For co-ex study conclusion, to clarify and align understanding that derived ACLR from agreed ACIR is an equivalent ACLR in victim bandwidth. (P9/R4-2419642)</w:t>
                      </w:r>
                    </w:p>
                    <w:p w14:paraId="7DB40AB2" w14:textId="77777777" w:rsidR="00D7209F" w:rsidRPr="00D7209F" w:rsidRDefault="00D7209F" w:rsidP="00D7209F">
                      <w:pPr>
                        <w:widowControl/>
                        <w:jc w:val="center"/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D7209F">
                        <w:rPr>
                          <w:rFonts w:ascii="Times New Roman" w:eastAsia="宋体" w:hAnsi="Times New Roman" w:cs="Times New Roman"/>
                          <w:color w:val="0070C0"/>
                          <w:kern w:val="0"/>
                          <w:sz w:val="20"/>
                          <w:szCs w:val="24"/>
                          <w:lang w:val="en-GB"/>
                        </w:rPr>
                        <w:t>Figure 4-1: The ACLR models and its reference bandwidth</w:t>
                      </w:r>
                    </w:p>
                    <w:p w14:paraId="7F0B511C" w14:textId="77777777" w:rsidR="00D7209F" w:rsidRPr="00D7209F" w:rsidRDefault="00D7209F" w:rsidP="00D7209F">
                      <w:pPr>
                        <w:widowControl/>
                        <w:spacing w:after="180"/>
                        <w:jc w:val="center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sv-SE"/>
                        </w:rPr>
                      </w:pPr>
                      <w:r w:rsidRPr="00D7209F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7033A883" wp14:editId="08D4A7D9">
                            <wp:extent cx="2520000" cy="1726154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0000" cy="1726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6"/>
                      <w:r w:rsidRPr="00D7209F">
                        <w:rPr>
                          <w:rFonts w:ascii="Times New Roman" w:eastAsia="宋体" w:hAnsi="Times New Roman" w:cs="Times New Roman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6137E5DB" wp14:editId="3879DAFA">
                            <wp:extent cx="2520000" cy="1737793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0000" cy="17377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645712" w14:textId="77777777" w:rsidR="00D7209F" w:rsidRDefault="00D7209F" w:rsidP="00D7209F">
                      <w:pPr>
                        <w:jc w:val="cente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D7209F">
        <w:rPr>
          <w:rFonts w:ascii="Times New Roman" w:hAnsi="Times New Roman" w:cs="Times New Roman" w:hint="eastAsia"/>
        </w:rPr>
        <w:t>In [1]</w:t>
      </w:r>
      <w:r>
        <w:rPr>
          <w:rFonts w:ascii="Times New Roman" w:hAnsi="Times New Roman" w:cs="Times New Roman" w:hint="eastAsia"/>
        </w:rPr>
        <w:t xml:space="preserve">, the issue about </w:t>
      </w:r>
      <w:r>
        <w:rPr>
          <w:rFonts w:ascii="Times New Roman" w:hAnsi="Times New Roman" w:cs="Times New Roman"/>
        </w:rPr>
        <w:t>conversion</w:t>
      </w:r>
      <w:r>
        <w:rPr>
          <w:rFonts w:ascii="Times New Roman" w:hAnsi="Times New Roman" w:cs="Times New Roman" w:hint="eastAsia"/>
        </w:rPr>
        <w:t xml:space="preserve"> between ACIR and ACLR was </w:t>
      </w:r>
      <w:r w:rsidR="00A571D2">
        <w:rPr>
          <w:rFonts w:ascii="Times New Roman" w:hAnsi="Times New Roman" w:cs="Times New Roman"/>
        </w:rPr>
        <w:t>arisen</w:t>
      </w:r>
      <w:r>
        <w:rPr>
          <w:rFonts w:ascii="Times New Roman" w:hAnsi="Times New Roman" w:cs="Times New Roman" w:hint="eastAsia"/>
        </w:rPr>
        <w:t>.</w:t>
      </w:r>
    </w:p>
    <w:p w14:paraId="0FD62FCC" w14:textId="5EB0FC55" w:rsidR="00D7209F" w:rsidRDefault="00D7209F" w:rsidP="00D7209F">
      <w:pPr>
        <w:rPr>
          <w:rFonts w:ascii="Times New Roman" w:hAnsi="Times New Roman" w:cs="Times New Roman"/>
        </w:rPr>
      </w:pPr>
    </w:p>
    <w:p w14:paraId="29A08B3C" w14:textId="31FEAFC5" w:rsidR="00D7209F" w:rsidRDefault="00140AFE" w:rsidP="00D720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Recall that in the simulation </w:t>
      </w:r>
      <w:r>
        <w:rPr>
          <w:rFonts w:ascii="Times New Roman" w:hAnsi="Times New Roman" w:cs="Times New Roman"/>
        </w:rPr>
        <w:t>assumption [</w:t>
      </w:r>
      <w:r>
        <w:rPr>
          <w:rFonts w:ascii="Times New Roman" w:hAnsi="Times New Roman" w:cs="Times New Roman" w:hint="eastAsia"/>
        </w:rPr>
        <w:t xml:space="preserve">2], the </w:t>
      </w:r>
      <w:r w:rsidR="00021E69">
        <w:rPr>
          <w:rFonts w:ascii="Times New Roman" w:hAnsi="Times New Roman" w:cs="Times New Roman" w:hint="eastAsia"/>
        </w:rPr>
        <w:t xml:space="preserve">aggressor (NTN) bandwidth is </w:t>
      </w:r>
      <w:r w:rsidR="005C3691">
        <w:rPr>
          <w:rFonts w:ascii="Times New Roman" w:hAnsi="Times New Roman" w:cs="Times New Roman" w:hint="eastAsia"/>
        </w:rPr>
        <w:t>15kHz/3.75kHz</w:t>
      </w:r>
      <w:r w:rsidR="00021E69">
        <w:rPr>
          <w:rFonts w:ascii="Times New Roman" w:hAnsi="Times New Roman" w:cs="Times New Roman" w:hint="eastAsia"/>
        </w:rPr>
        <w:t xml:space="preserve"> for each UE and </w:t>
      </w:r>
      <w:r w:rsidR="00C701A8">
        <w:rPr>
          <w:rFonts w:ascii="Times New Roman" w:hAnsi="Times New Roman" w:cs="Times New Roman" w:hint="eastAsia"/>
        </w:rPr>
        <w:t xml:space="preserve">victim </w:t>
      </w:r>
      <w:r w:rsidR="00021E69">
        <w:rPr>
          <w:rFonts w:ascii="Times New Roman" w:hAnsi="Times New Roman" w:cs="Times New Roman" w:hint="eastAsia"/>
        </w:rPr>
        <w:t xml:space="preserve">(TN) </w:t>
      </w:r>
      <w:r w:rsidR="00C701A8">
        <w:rPr>
          <w:rFonts w:ascii="Times New Roman" w:hAnsi="Times New Roman" w:cs="Times New Roman"/>
        </w:rPr>
        <w:t>bandwidth</w:t>
      </w:r>
      <w:r w:rsidR="00021E69">
        <w:rPr>
          <w:rFonts w:ascii="Times New Roman" w:hAnsi="Times New Roman" w:cs="Times New Roman" w:hint="eastAsia"/>
        </w:rPr>
        <w:t xml:space="preserve"> is 20MHz with</w:t>
      </w:r>
      <w:r w:rsidR="00C701A8">
        <w:rPr>
          <w:rFonts w:ascii="Times New Roman" w:hAnsi="Times New Roman" w:cs="Times New Roman" w:hint="eastAsia"/>
        </w:rPr>
        <w:t xml:space="preserve"> </w:t>
      </w:r>
      <w:r w:rsidR="00021E69">
        <w:rPr>
          <w:rFonts w:ascii="Times New Roman" w:hAnsi="Times New Roman" w:cs="Times New Roman" w:hint="eastAsia"/>
        </w:rPr>
        <w:t>3 UEs</w:t>
      </w:r>
      <w:r w:rsidR="00567813">
        <w:rPr>
          <w:rFonts w:ascii="Times New Roman" w:hAnsi="Times New Roman" w:cs="Times New Roman" w:hint="eastAsia"/>
        </w:rPr>
        <w:t>. Based on the assumption, we can easily calculate the difference between the modelling methods above.</w:t>
      </w:r>
    </w:p>
    <w:p w14:paraId="1CA5B2E1" w14:textId="77777777" w:rsidR="00567813" w:rsidRDefault="00567813" w:rsidP="00D7209F">
      <w:pPr>
        <w:rPr>
          <w:rFonts w:ascii="Times New Roman" w:hAnsi="Times New Roman" w:cs="Times New Roman"/>
        </w:rPr>
      </w:pPr>
    </w:p>
    <w:p w14:paraId="1764307A" w14:textId="23504620" w:rsidR="00567813" w:rsidRDefault="00567813" w:rsidP="00D720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15kHz:</w:t>
      </w:r>
    </w:p>
    <w:p w14:paraId="0050C568" w14:textId="58B299C7" w:rsidR="00567813" w:rsidRDefault="00567813" w:rsidP="00D7209F">
      <w:pPr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 w:hint="eastAsia"/>
        </w:rPr>
        <w:t>P</w:t>
      </w:r>
      <w:r w:rsidRPr="00567813">
        <w:rPr>
          <w:rFonts w:ascii="Times New Roman" w:hAnsi="Times New Roman" w:cs="Times New Roman" w:hint="eastAsia"/>
          <w:vertAlign w:val="subscript"/>
        </w:rPr>
        <w:t>inf</w:t>
      </w:r>
      <w:r>
        <w:rPr>
          <w:rFonts w:ascii="Times New Roman" w:hAnsi="Times New Roman" w:cs="Times New Roman" w:hint="eastAsia"/>
          <w:vertAlign w:val="subscript"/>
        </w:rPr>
        <w:t xml:space="preserve"> </w:t>
      </w:r>
      <w:r>
        <w:rPr>
          <w:rFonts w:ascii="Times New Roman" w:hAnsi="Times New Roman" w:cs="Times New Roman" w:hint="eastAsia"/>
        </w:rPr>
        <w:t>= 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X)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  <w:r>
        <w:rPr>
          <w:rFonts w:ascii="Times New Roman" w:hAnsi="Times New Roman" w:cs="Times New Roman" w:hint="eastAsia"/>
        </w:rPr>
        <w:t xml:space="preserve"> +(P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-(X+</w:t>
      </w:r>
      <w:r>
        <w:rPr>
          <w:rFonts w:ascii="Times New Roman" w:hAnsi="Times New Roman" w:cs="Times New Roman"/>
        </w:rPr>
        <w:t>13) +</w:t>
      </w:r>
      <w:r>
        <w:rPr>
          <w:rFonts w:ascii="Times New Roman" w:hAnsi="Times New Roman" w:cs="Times New Roman" w:hint="eastAsia"/>
        </w:rPr>
        <w:t>10*log10(TN UE BW/15kHz</w:t>
      </w:r>
      <w:r w:rsidR="00D619EB">
        <w:rPr>
          <w:rFonts w:ascii="Times New Roman" w:hAnsi="Times New Roman" w:cs="Times New Roman" w:hint="eastAsia"/>
        </w:rPr>
        <w:t xml:space="preserve"> -1</w:t>
      </w:r>
      <w:r>
        <w:rPr>
          <w:rFonts w:ascii="Times New Roman" w:hAnsi="Times New Roman" w:cs="Times New Roman" w:hint="eastAsia"/>
        </w:rPr>
        <w:t>))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</w:p>
    <w:p w14:paraId="79DF8CD5" w14:textId="6A7BE0E1" w:rsidR="00567813" w:rsidRDefault="00567813" w:rsidP="00D7209F">
      <w:pPr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 w:hint="eastAsia"/>
        </w:rPr>
        <w:t xml:space="preserve">   = 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X)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  <w:r>
        <w:rPr>
          <w:rFonts w:ascii="Times New Roman" w:hAnsi="Times New Roman" w:cs="Times New Roman" w:hint="eastAsia"/>
        </w:rPr>
        <w:t xml:space="preserve"> +(P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-X+2.3</w:t>
      </w:r>
      <w:r>
        <w:rPr>
          <w:rFonts w:ascii="Times New Roman" w:hAnsi="Times New Roman" w:cs="Times New Roman"/>
        </w:rPr>
        <w:t>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</w:p>
    <w:p w14:paraId="715AA177" w14:textId="19BC1944" w:rsidR="00132737" w:rsidRPr="00D1348A" w:rsidRDefault="00132737" w:rsidP="00D7209F">
      <w:pPr>
        <w:rPr>
          <w:rFonts w:ascii="Times New Roman" w:hAnsi="Times New Roman" w:cs="Times New Roman"/>
          <w:vertAlign w:val="subscript"/>
        </w:rPr>
      </w:pPr>
      <w:bookmarkStart w:id="6" w:name="OLE_LINK2"/>
      <w:r>
        <w:rPr>
          <w:rFonts w:ascii="Times New Roman" w:hAnsi="Times New Roman" w:cs="Times New Roman" w:hint="eastAsia"/>
          <w:vertAlign w:val="subscript"/>
        </w:rPr>
        <w:t>=&gt;</w:t>
      </w:r>
      <w:r w:rsidRPr="00132737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ACLR = ACIR + 4.3 dB</w:t>
      </w:r>
    </w:p>
    <w:bookmarkEnd w:id="6"/>
    <w:p w14:paraId="0C9EAFFF" w14:textId="77777777" w:rsidR="00132737" w:rsidRPr="00567813" w:rsidRDefault="00132737" w:rsidP="00D7209F">
      <w:pPr>
        <w:rPr>
          <w:rFonts w:ascii="Times New Roman" w:hAnsi="Times New Roman" w:cs="Times New Roman"/>
        </w:rPr>
      </w:pPr>
    </w:p>
    <w:p w14:paraId="38460351" w14:textId="1B2A0405" w:rsidR="00D619EB" w:rsidRDefault="00D619EB" w:rsidP="00D61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3.75kHz:</w:t>
      </w:r>
    </w:p>
    <w:p w14:paraId="70FA11CA" w14:textId="4BFBA426" w:rsidR="00D619EB" w:rsidRDefault="00D619EB" w:rsidP="00D619EB">
      <w:pPr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 w:hint="eastAsia"/>
        </w:rPr>
        <w:t>P</w:t>
      </w:r>
      <w:r w:rsidRPr="00567813">
        <w:rPr>
          <w:rFonts w:ascii="Times New Roman" w:hAnsi="Times New Roman" w:cs="Times New Roman" w:hint="eastAsia"/>
          <w:vertAlign w:val="subscript"/>
        </w:rPr>
        <w:t>inf</w:t>
      </w:r>
      <w:r>
        <w:rPr>
          <w:rFonts w:ascii="Times New Roman" w:hAnsi="Times New Roman" w:cs="Times New Roman" w:hint="eastAsia"/>
          <w:vertAlign w:val="subscript"/>
        </w:rPr>
        <w:t xml:space="preserve"> </w:t>
      </w:r>
      <w:r>
        <w:rPr>
          <w:rFonts w:ascii="Times New Roman" w:hAnsi="Times New Roman" w:cs="Times New Roman" w:hint="eastAsia"/>
        </w:rPr>
        <w:t>= 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X)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  <w:r>
        <w:rPr>
          <w:rFonts w:ascii="Times New Roman" w:hAnsi="Times New Roman" w:cs="Times New Roman" w:hint="eastAsia"/>
        </w:rPr>
        <w:t xml:space="preserve"> +(P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-(X+</w:t>
      </w:r>
      <w:r>
        <w:rPr>
          <w:rFonts w:ascii="Times New Roman" w:hAnsi="Times New Roman" w:cs="Times New Roman"/>
        </w:rPr>
        <w:t>13) +</w:t>
      </w:r>
      <w:r>
        <w:rPr>
          <w:rFonts w:ascii="Times New Roman" w:hAnsi="Times New Roman" w:cs="Times New Roman" w:hint="eastAsia"/>
        </w:rPr>
        <w:t>10*log10(TN UE BW/3.75kHz -1))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</w:p>
    <w:p w14:paraId="44896AA5" w14:textId="499D3014" w:rsidR="00D619EB" w:rsidRPr="00567813" w:rsidRDefault="00D619EB" w:rsidP="00D61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= 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</w:t>
      </w:r>
      <w:r>
        <w:rPr>
          <w:rFonts w:ascii="Times New Roman" w:hAnsi="Times New Roman" w:cs="Times New Roman"/>
        </w:rPr>
        <w:t>X)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  <w:r>
        <w:rPr>
          <w:rFonts w:ascii="Times New Roman" w:hAnsi="Times New Roman" w:cs="Times New Roman" w:hint="eastAsia"/>
        </w:rPr>
        <w:t xml:space="preserve"> +(P</w:t>
      </w:r>
      <w:r w:rsidRPr="00567813">
        <w:rPr>
          <w:rFonts w:ascii="Times New Roman" w:hAnsi="Times New Roman" w:cs="Times New Roman" w:hint="eastAsia"/>
          <w:vertAlign w:val="subscript"/>
        </w:rPr>
        <w:t>agg</w:t>
      </w:r>
      <w:r>
        <w:rPr>
          <w:rFonts w:ascii="Times New Roman" w:hAnsi="Times New Roman" w:cs="Times New Roman" w:hint="eastAsia"/>
        </w:rPr>
        <w:t>-X+8.5</w:t>
      </w:r>
      <w:r>
        <w:rPr>
          <w:rFonts w:ascii="Times New Roman" w:hAnsi="Times New Roman" w:cs="Times New Roman"/>
        </w:rPr>
        <w:t>)</w:t>
      </w:r>
      <w:r w:rsidRPr="00567813">
        <w:rPr>
          <w:rFonts w:ascii="Times New Roman" w:hAnsi="Times New Roman" w:cs="Times New Roman"/>
          <w:vertAlign w:val="subscript"/>
        </w:rPr>
        <w:t xml:space="preserve"> dBm</w:t>
      </w:r>
    </w:p>
    <w:p w14:paraId="76554B05" w14:textId="48E14E42" w:rsidR="00D619EB" w:rsidRPr="00D1348A" w:rsidRDefault="00D1348A" w:rsidP="00D7209F">
      <w:pPr>
        <w:rPr>
          <w:rFonts w:ascii="Times New Roman" w:hAnsi="Times New Roman" w:cs="Times New Roman"/>
          <w:vertAlign w:val="subscript"/>
        </w:rPr>
      </w:pPr>
      <w:r>
        <w:rPr>
          <w:rFonts w:ascii="Times New Roman" w:hAnsi="Times New Roman" w:cs="Times New Roman" w:hint="eastAsia"/>
          <w:vertAlign w:val="subscript"/>
        </w:rPr>
        <w:t>=&gt;</w:t>
      </w:r>
      <w:r w:rsidRPr="00132737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ACLR = ACIR + 9.1 dB</w:t>
      </w:r>
    </w:p>
    <w:p w14:paraId="5047D01C" w14:textId="77777777" w:rsidR="00D619EB" w:rsidRPr="00D619EB" w:rsidRDefault="00D619EB" w:rsidP="00D7209F">
      <w:pPr>
        <w:rPr>
          <w:rFonts w:ascii="Times New Roman" w:hAnsi="Times New Roman" w:cs="Times New Roman"/>
        </w:rPr>
      </w:pPr>
    </w:p>
    <w:p w14:paraId="4F01FD29" w14:textId="57DCCBD3" w:rsidR="00AB16D9" w:rsidRPr="00567813" w:rsidRDefault="00AB16D9" w:rsidP="00D7209F">
      <w:pPr>
        <w:rPr>
          <w:rFonts w:ascii="Times New Roman" w:hAnsi="Times New Roman" w:cs="Times New Roman"/>
          <w:b/>
          <w:bCs/>
        </w:rPr>
      </w:pPr>
      <w:r w:rsidRPr="00567813">
        <w:rPr>
          <w:rFonts w:ascii="Times New Roman" w:hAnsi="Times New Roman" w:cs="Times New Roman"/>
          <w:b/>
          <w:bCs/>
        </w:rPr>
        <w:t>O</w:t>
      </w:r>
      <w:r w:rsidRPr="00567813">
        <w:rPr>
          <w:rFonts w:ascii="Times New Roman" w:hAnsi="Times New Roman" w:cs="Times New Roman" w:hint="eastAsia"/>
          <w:b/>
          <w:bCs/>
        </w:rPr>
        <w:t xml:space="preserve">bservation 1: The maximum difference between ACLR and ACIR </w:t>
      </w:r>
      <w:r w:rsidR="00D1348A">
        <w:rPr>
          <w:rFonts w:ascii="Times New Roman" w:hAnsi="Times New Roman" w:cs="Times New Roman" w:hint="eastAsia"/>
          <w:b/>
          <w:bCs/>
        </w:rPr>
        <w:t xml:space="preserve">in IoT NTN </w:t>
      </w:r>
      <w:r w:rsidRPr="00567813">
        <w:rPr>
          <w:rFonts w:ascii="Times New Roman" w:hAnsi="Times New Roman" w:cs="Times New Roman" w:hint="eastAsia"/>
          <w:b/>
          <w:bCs/>
        </w:rPr>
        <w:t xml:space="preserve">is </w:t>
      </w:r>
      <w:r w:rsidR="00D1348A">
        <w:rPr>
          <w:rFonts w:ascii="Times New Roman" w:hAnsi="Times New Roman" w:cs="Times New Roman" w:hint="eastAsia"/>
          <w:b/>
          <w:bCs/>
        </w:rPr>
        <w:t>4.3</w:t>
      </w:r>
      <w:r w:rsidRPr="00567813">
        <w:rPr>
          <w:rFonts w:ascii="Times New Roman" w:hAnsi="Times New Roman" w:cs="Times New Roman" w:hint="eastAsia"/>
          <w:b/>
          <w:bCs/>
        </w:rPr>
        <w:t xml:space="preserve"> dB for 15kHz and </w:t>
      </w:r>
      <w:r w:rsidR="00D1348A">
        <w:rPr>
          <w:rFonts w:ascii="Times New Roman" w:hAnsi="Times New Roman" w:cs="Times New Roman" w:hint="eastAsia"/>
          <w:b/>
          <w:bCs/>
        </w:rPr>
        <w:t>9.1</w:t>
      </w:r>
      <w:r w:rsidR="00567813" w:rsidRPr="00567813">
        <w:rPr>
          <w:rFonts w:ascii="Times New Roman" w:hAnsi="Times New Roman" w:cs="Times New Roman" w:hint="eastAsia"/>
          <w:b/>
          <w:bCs/>
        </w:rPr>
        <w:t>dB for 3.75kHz.</w:t>
      </w:r>
    </w:p>
    <w:p w14:paraId="09C7DEAF" w14:textId="77777777" w:rsidR="00AB16D9" w:rsidRDefault="00AB16D9" w:rsidP="00D7209F">
      <w:pPr>
        <w:rPr>
          <w:rFonts w:ascii="Times New Roman" w:hAnsi="Times New Roman" w:cs="Times New Roman"/>
        </w:rPr>
      </w:pPr>
    </w:p>
    <w:p w14:paraId="437599A7" w14:textId="288A1EE4" w:rsidR="00D1348A" w:rsidRDefault="00D1348A" w:rsidP="00D720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[3], the observation for the </w:t>
      </w:r>
      <w:r>
        <w:rPr>
          <w:rFonts w:ascii="Times New Roman" w:hAnsi="Times New Roman" w:cs="Times New Roman"/>
        </w:rPr>
        <w:t>required</w:t>
      </w:r>
      <w:r>
        <w:rPr>
          <w:rFonts w:ascii="Times New Roman" w:hAnsi="Times New Roman" w:cs="Times New Roman" w:hint="eastAsia"/>
        </w:rPr>
        <w:t xml:space="preserve"> ACLR/ACIR is recorded, and the maximum ACLR/ACIR is 20.3 dB for PC2 and 24.2 dB for PC1</w:t>
      </w:r>
      <w:r w:rsidR="00C62457">
        <w:rPr>
          <w:rFonts w:ascii="Times New Roman" w:hAnsi="Times New Roman" w:cs="Times New Roman" w:hint="eastAsia"/>
        </w:rPr>
        <w:t xml:space="preserve"> under the worst case </w:t>
      </w:r>
      <w:r w:rsidR="00C62457">
        <w:rPr>
          <w:rFonts w:ascii="Times New Roman" w:hAnsi="Times New Roman" w:cs="Times New Roman"/>
        </w:rPr>
        <w:t>without</w:t>
      </w:r>
      <w:r w:rsidR="00C62457">
        <w:rPr>
          <w:rFonts w:ascii="Times New Roman" w:hAnsi="Times New Roman" w:cs="Times New Roman" w:hint="eastAsia"/>
        </w:rPr>
        <w:t xml:space="preserve"> isolation</w:t>
      </w:r>
      <w:r>
        <w:rPr>
          <w:rFonts w:ascii="Times New Roman" w:hAnsi="Times New Roman" w:cs="Times New Roman" w:hint="eastAsia"/>
        </w:rPr>
        <w:t xml:space="preserve">. However, current ACLR for PC3 NB-IoT is already defined as 37dBc,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means although we take the difference of model above into consideration, there is still sufficient margin for legacy requirement, and the conversion seems to be unnecessary.</w:t>
      </w:r>
    </w:p>
    <w:p w14:paraId="1D340DC8" w14:textId="77777777" w:rsidR="00D1348A" w:rsidRPr="00D1348A" w:rsidRDefault="00D1348A" w:rsidP="00D7209F">
      <w:pPr>
        <w:rPr>
          <w:rFonts w:ascii="Times New Roman" w:hAnsi="Times New Roman" w:cs="Times New Roman"/>
        </w:rPr>
      </w:pPr>
    </w:p>
    <w:p w14:paraId="0B7AD3D4" w14:textId="3BD7B71F" w:rsidR="00140AFE" w:rsidRPr="00140AFE" w:rsidRDefault="00140AFE" w:rsidP="00D7209F">
      <w:pPr>
        <w:rPr>
          <w:rFonts w:ascii="Times New Roman" w:hAnsi="Times New Roman" w:cs="Times New Roman"/>
          <w:b/>
          <w:bCs/>
        </w:rPr>
      </w:pPr>
      <w:r w:rsidRPr="00140AFE">
        <w:rPr>
          <w:rFonts w:ascii="Times New Roman" w:hAnsi="Times New Roman" w:cs="Times New Roman"/>
          <w:b/>
          <w:bCs/>
        </w:rPr>
        <w:t>O</w:t>
      </w:r>
      <w:r w:rsidRPr="00140AFE">
        <w:rPr>
          <w:rFonts w:ascii="Times New Roman" w:hAnsi="Times New Roman" w:cs="Times New Roman" w:hint="eastAsia"/>
          <w:b/>
          <w:bCs/>
        </w:rPr>
        <w:t xml:space="preserve">bservation </w:t>
      </w:r>
      <w:r w:rsidR="00AB16D9">
        <w:rPr>
          <w:rFonts w:ascii="Times New Roman" w:hAnsi="Times New Roman" w:cs="Times New Roman" w:hint="eastAsia"/>
          <w:b/>
          <w:bCs/>
        </w:rPr>
        <w:t>2</w:t>
      </w:r>
      <w:r w:rsidRPr="00140AFE">
        <w:rPr>
          <w:rFonts w:ascii="Times New Roman" w:hAnsi="Times New Roman" w:cs="Times New Roman" w:hint="eastAsia"/>
          <w:b/>
          <w:bCs/>
        </w:rPr>
        <w:t>: For IoT NTN co-existence study, the conversion between ACLR and ACIR is not necessary</w:t>
      </w:r>
      <w:r w:rsidR="00AB16D9">
        <w:rPr>
          <w:rFonts w:ascii="Times New Roman" w:hAnsi="Times New Roman" w:cs="Times New Roman" w:hint="eastAsia"/>
          <w:b/>
          <w:bCs/>
        </w:rPr>
        <w:t xml:space="preserve"> if current 37dBc ACLR is reused</w:t>
      </w:r>
      <w:r w:rsidRPr="00140AFE">
        <w:rPr>
          <w:rFonts w:ascii="Times New Roman" w:hAnsi="Times New Roman" w:cs="Times New Roman" w:hint="eastAsia"/>
          <w:b/>
          <w:bCs/>
        </w:rPr>
        <w:t>.</w:t>
      </w:r>
    </w:p>
    <w:p w14:paraId="0B435923" w14:textId="77777777" w:rsidR="00A571D2" w:rsidRDefault="00A571D2" w:rsidP="00D7209F">
      <w:pPr>
        <w:rPr>
          <w:rFonts w:ascii="Times New Roman" w:hAnsi="Times New Roman" w:cs="Times New Roman"/>
        </w:rPr>
      </w:pPr>
    </w:p>
    <w:p w14:paraId="03DB4D17" w14:textId="2F66F275" w:rsidR="00D1348A" w:rsidRDefault="00D1348A" w:rsidP="00A571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Another related issue here is the definition of ACLR. In TS 36.102, the ACLR of NB-IoT is defined as follows</w:t>
      </w:r>
      <w:r>
        <w:rPr>
          <w:rFonts w:ascii="Times New Roman" w:hAnsi="Times New Roman" w:cs="Times New Roman" w:hint="eastAsia"/>
        </w:rPr>
        <w:t>；</w:t>
      </w:r>
    </w:p>
    <w:tbl>
      <w:tblPr>
        <w:tblW w:w="5038" w:type="dxa"/>
        <w:jc w:val="center"/>
        <w:tblLook w:val="04A0" w:firstRow="1" w:lastRow="0" w:firstColumn="1" w:lastColumn="0" w:noHBand="0" w:noVBand="1"/>
      </w:tblPr>
      <w:tblGrid>
        <w:gridCol w:w="2420"/>
        <w:gridCol w:w="1309"/>
        <w:gridCol w:w="1309"/>
      </w:tblGrid>
      <w:tr w:rsidR="00D1348A" w14:paraId="58720F9A" w14:textId="77777777" w:rsidTr="00D1348A">
        <w:trPr>
          <w:trHeight w:val="288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4DEAE" w14:textId="77777777" w:rsidR="00D1348A" w:rsidRDefault="00D1348A">
            <w:pPr>
              <w:widowControl/>
              <w:jc w:val="left"/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F900D" w14:textId="77777777" w:rsidR="00D1348A" w:rsidRDefault="00D1348A">
            <w:pPr>
              <w:pStyle w:val="TAH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GSM</w:t>
            </w:r>
            <w:r>
              <w:rPr>
                <w:bCs/>
                <w:vertAlign w:val="subscript"/>
                <w:lang w:eastAsia="ja-JP"/>
              </w:rPr>
              <w:t>ACLR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63092" w14:textId="77777777" w:rsidR="00D1348A" w:rsidRDefault="00D1348A">
            <w:pPr>
              <w:pStyle w:val="TAH"/>
              <w:rPr>
                <w:bCs/>
                <w:lang w:val="en-GB" w:eastAsia="ja-JP"/>
              </w:rPr>
            </w:pPr>
            <w:r>
              <w:rPr>
                <w:bCs/>
                <w:lang w:eastAsia="ja-JP"/>
              </w:rPr>
              <w:t>UTRA</w:t>
            </w:r>
            <w:r>
              <w:rPr>
                <w:bCs/>
                <w:vertAlign w:val="subscript"/>
                <w:lang w:eastAsia="ja-JP"/>
              </w:rPr>
              <w:t>ACLR</w:t>
            </w:r>
          </w:p>
        </w:tc>
      </w:tr>
      <w:tr w:rsidR="00D1348A" w14:paraId="3CB79D13" w14:textId="77777777" w:rsidTr="00D1348A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D7A7D" w14:textId="77777777" w:rsidR="00D1348A" w:rsidRDefault="00D134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ACLR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0C456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 dB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8D02F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37 dB</w:t>
            </w:r>
          </w:p>
        </w:tc>
      </w:tr>
      <w:tr w:rsidR="00D1348A" w14:paraId="6879E576" w14:textId="77777777" w:rsidTr="00D1348A">
        <w:trPr>
          <w:trHeight w:val="288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1C16F" w14:textId="77777777" w:rsidR="00D1348A" w:rsidRDefault="00D134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Adjacent channel</w:t>
            </w:r>
            <w:r>
              <w:rPr>
                <w:lang w:eastAsia="ja-JP"/>
              </w:rPr>
              <w:br/>
              <w:t xml:space="preserve"> center frequency offset</w:t>
            </w:r>
            <w:r>
              <w:rPr>
                <w:lang w:eastAsia="ja-JP"/>
              </w:rPr>
              <w:br/>
              <w:t xml:space="preserve">from category NB1 </w:t>
            </w:r>
            <w:r>
              <w:t>or</w:t>
            </w:r>
            <w:r>
              <w:rPr>
                <w:lang w:eastAsia="ja-JP"/>
              </w:rPr>
              <w:t xml:space="preserve"> NB2 Channel edge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6AFDE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±200 kHz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5AAE6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±2.5 MHz</w:t>
            </w:r>
          </w:p>
        </w:tc>
      </w:tr>
      <w:tr w:rsidR="00D1348A" w14:paraId="41C811F6" w14:textId="77777777" w:rsidTr="00D1348A">
        <w:trPr>
          <w:trHeight w:val="5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CAA4" w14:textId="77777777" w:rsidR="00D1348A" w:rsidRDefault="00D134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Adjacent channel</w:t>
            </w:r>
            <w:r>
              <w:rPr>
                <w:lang w:eastAsia="ja-JP"/>
              </w:rPr>
              <w:br/>
              <w:t>measurement bandwidth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EC932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 kHz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97848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3.84 MHz</w:t>
            </w:r>
          </w:p>
        </w:tc>
      </w:tr>
      <w:tr w:rsidR="00D1348A" w14:paraId="45D8ECE0" w14:textId="77777777" w:rsidTr="00D1348A">
        <w:trPr>
          <w:trHeight w:val="876"/>
          <w:jc w:val="center"/>
        </w:trPr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DFDD" w14:textId="77777777" w:rsidR="00D1348A" w:rsidRDefault="00D134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Measurement filter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9DE6D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Rectangular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6DDD4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RRC-filter α=0.22</w:t>
            </w:r>
          </w:p>
        </w:tc>
      </w:tr>
      <w:tr w:rsidR="00D1348A" w14:paraId="18AB134B" w14:textId="77777777" w:rsidTr="00D1348A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2591" w14:textId="77777777" w:rsidR="00D1348A" w:rsidRDefault="00D134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Category NB1 and NB2 channel measurement bandwidth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1FD7F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 kHz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6D876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 kHz</w:t>
            </w:r>
          </w:p>
        </w:tc>
      </w:tr>
      <w:tr w:rsidR="00D1348A" w14:paraId="662C38D9" w14:textId="77777777" w:rsidTr="00D1348A">
        <w:trPr>
          <w:trHeight w:val="876"/>
          <w:jc w:val="center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D15A" w14:textId="77777777" w:rsidR="00D1348A" w:rsidRDefault="00D1348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Category NB1 and NB2 channel Measurement filter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F50DF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Rectangular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E597F" w14:textId="77777777" w:rsidR="00D1348A" w:rsidRDefault="00D134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Rectangular</w:t>
            </w:r>
          </w:p>
        </w:tc>
      </w:tr>
    </w:tbl>
    <w:p w14:paraId="39FA8E02" w14:textId="77777777" w:rsidR="00D1348A" w:rsidRDefault="00D1348A" w:rsidP="00A571D2">
      <w:pPr>
        <w:rPr>
          <w:rFonts w:ascii="Times New Roman" w:hAnsi="Times New Roman" w:cs="Times New Roman"/>
        </w:rPr>
      </w:pPr>
    </w:p>
    <w:p w14:paraId="560E4D7C" w14:textId="32EB5454" w:rsidR="00D1348A" w:rsidRPr="00D1348A" w:rsidRDefault="00D1348A" w:rsidP="00A571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adjacent channel </w:t>
      </w:r>
      <w:r>
        <w:rPr>
          <w:rFonts w:ascii="Times New Roman" w:hAnsi="Times New Roman" w:cs="Times New Roman"/>
        </w:rPr>
        <w:t>bandwidth</w:t>
      </w:r>
      <w:r>
        <w:rPr>
          <w:rFonts w:ascii="Times New Roman" w:hAnsi="Times New Roman" w:cs="Times New Roman" w:hint="eastAsia"/>
        </w:rPr>
        <w:t xml:space="preserve"> is 5MHz which is not align with the current simulation </w:t>
      </w:r>
      <w:r>
        <w:rPr>
          <w:rFonts w:ascii="Times New Roman" w:hAnsi="Times New Roman" w:cs="Times New Roman"/>
        </w:rPr>
        <w:t>assumption</w:t>
      </w:r>
      <w:r>
        <w:rPr>
          <w:rFonts w:ascii="Times New Roman" w:hAnsi="Times New Roman" w:cs="Times New Roman" w:hint="eastAsia"/>
        </w:rPr>
        <w:t xml:space="preserve">, but smaller bandwidth has no impact on the ACIR based model since the </w:t>
      </w:r>
      <w:r>
        <w:rPr>
          <w:rFonts w:ascii="Times New Roman" w:hAnsi="Times New Roman" w:cs="Times New Roman"/>
        </w:rPr>
        <w:t>interference</w:t>
      </w:r>
      <w:r>
        <w:rPr>
          <w:rFonts w:ascii="Times New Roman" w:hAnsi="Times New Roman" w:cs="Times New Roman" w:hint="eastAsia"/>
        </w:rPr>
        <w:t xml:space="preserve"> is exactly same in the simulation. For ACLR based model, the interference become lower since </w:t>
      </w:r>
      <w:r w:rsidR="00ED39A0">
        <w:rPr>
          <w:rFonts w:ascii="Times New Roman" w:hAnsi="Times New Roman" w:cs="Times New Roman" w:hint="eastAsia"/>
        </w:rPr>
        <w:t xml:space="preserve">the </w:t>
      </w:r>
      <w:r w:rsidR="00ED39A0">
        <w:rPr>
          <w:rFonts w:ascii="Times New Roman" w:hAnsi="Times New Roman" w:cs="Times New Roman"/>
        </w:rPr>
        <w:t>integral</w:t>
      </w:r>
      <w:r w:rsidR="00ED39A0">
        <w:rPr>
          <w:rFonts w:ascii="Times New Roman" w:hAnsi="Times New Roman" w:cs="Times New Roman" w:hint="eastAsia"/>
        </w:rPr>
        <w:t xml:space="preserve"> interval is smaller. </w:t>
      </w:r>
      <w:r w:rsidR="00ED39A0">
        <w:rPr>
          <w:rFonts w:ascii="Times New Roman" w:hAnsi="Times New Roman" w:cs="Times New Roman"/>
        </w:rPr>
        <w:t>I</w:t>
      </w:r>
      <w:r w:rsidR="00ED39A0">
        <w:rPr>
          <w:rFonts w:ascii="Times New Roman" w:hAnsi="Times New Roman" w:cs="Times New Roman" w:hint="eastAsia"/>
        </w:rPr>
        <w:t xml:space="preserve">n all, current evaluation is </w:t>
      </w:r>
      <w:r w:rsidR="00ED39A0">
        <w:rPr>
          <w:rFonts w:ascii="Times New Roman" w:hAnsi="Times New Roman" w:cs="Times New Roman"/>
        </w:rPr>
        <w:t>sufficient</w:t>
      </w:r>
      <w:r w:rsidR="00ED39A0">
        <w:rPr>
          <w:rFonts w:ascii="Times New Roman" w:hAnsi="Times New Roman" w:cs="Times New Roman" w:hint="eastAsia"/>
        </w:rPr>
        <w:t xml:space="preserve"> for ACLR under same definition as current NB-IoT.</w:t>
      </w:r>
      <w:r>
        <w:rPr>
          <w:rFonts w:ascii="Times New Roman" w:hAnsi="Times New Roman" w:cs="Times New Roman" w:hint="eastAsia"/>
        </w:rPr>
        <w:t xml:space="preserve"> </w:t>
      </w:r>
    </w:p>
    <w:p w14:paraId="32CD8377" w14:textId="77777777" w:rsidR="00D1348A" w:rsidRDefault="00D1348A" w:rsidP="00A571D2">
      <w:pPr>
        <w:rPr>
          <w:rFonts w:ascii="Times New Roman" w:hAnsi="Times New Roman" w:cs="Times New Roman"/>
        </w:rPr>
      </w:pPr>
    </w:p>
    <w:p w14:paraId="443DA7F8" w14:textId="3CAC23EF" w:rsidR="00ED39A0" w:rsidRPr="00ED39A0" w:rsidRDefault="00ED39A0" w:rsidP="00A571D2">
      <w:pPr>
        <w:rPr>
          <w:rFonts w:ascii="Times New Roman" w:hAnsi="Times New Roman" w:cs="Times New Roman"/>
          <w:b/>
          <w:bCs/>
        </w:rPr>
      </w:pPr>
      <w:r w:rsidRPr="00ED39A0">
        <w:rPr>
          <w:rFonts w:ascii="Times New Roman" w:hAnsi="Times New Roman" w:cs="Times New Roman"/>
          <w:b/>
          <w:bCs/>
        </w:rPr>
        <w:t>O</w:t>
      </w:r>
      <w:r w:rsidRPr="00ED39A0">
        <w:rPr>
          <w:rFonts w:ascii="Times New Roman" w:hAnsi="Times New Roman" w:cs="Times New Roman" w:hint="eastAsia"/>
          <w:b/>
          <w:bCs/>
        </w:rPr>
        <w:t>bservation 3:</w:t>
      </w:r>
      <w:r>
        <w:rPr>
          <w:rFonts w:ascii="Times New Roman" w:hAnsi="Times New Roman" w:cs="Times New Roman" w:hint="eastAsia"/>
          <w:b/>
          <w:bCs/>
        </w:rPr>
        <w:t xml:space="preserve"> Current </w:t>
      </w:r>
      <w:r>
        <w:rPr>
          <w:rFonts w:ascii="Times New Roman" w:hAnsi="Times New Roman" w:cs="Times New Roman"/>
          <w:b/>
          <w:bCs/>
        </w:rPr>
        <w:t>evaluation</w:t>
      </w:r>
      <w:r>
        <w:rPr>
          <w:rFonts w:ascii="Times New Roman" w:hAnsi="Times New Roman" w:cs="Times New Roman" w:hint="eastAsia"/>
          <w:b/>
          <w:bCs/>
        </w:rPr>
        <w:t xml:space="preserve"> assumption is worse than the NB-IoT ACLR </w:t>
      </w:r>
      <w:r>
        <w:rPr>
          <w:rFonts w:ascii="Times New Roman" w:hAnsi="Times New Roman" w:cs="Times New Roman"/>
          <w:b/>
          <w:bCs/>
        </w:rPr>
        <w:t>definition</w:t>
      </w:r>
      <w:r>
        <w:rPr>
          <w:rFonts w:ascii="Times New Roman" w:hAnsi="Times New Roman" w:cs="Times New Roman" w:hint="eastAsia"/>
          <w:b/>
          <w:bCs/>
        </w:rPr>
        <w:t xml:space="preserve">, which can provide sufficient </w:t>
      </w:r>
      <w:r>
        <w:rPr>
          <w:rFonts w:ascii="Times New Roman" w:hAnsi="Times New Roman" w:cs="Times New Roman"/>
          <w:b/>
          <w:bCs/>
        </w:rPr>
        <w:t>insurance</w:t>
      </w:r>
      <w:r>
        <w:rPr>
          <w:rFonts w:ascii="Times New Roman" w:hAnsi="Times New Roman" w:cs="Times New Roman" w:hint="eastAsia"/>
          <w:b/>
          <w:bCs/>
        </w:rPr>
        <w:t xml:space="preserve"> for co-existence</w:t>
      </w:r>
      <w:r w:rsidR="006F6A21">
        <w:rPr>
          <w:rFonts w:ascii="Times New Roman" w:hAnsi="Times New Roman" w:cs="Times New Roman" w:hint="eastAsia"/>
          <w:b/>
          <w:bCs/>
        </w:rPr>
        <w:t xml:space="preserve"> by using same definition</w:t>
      </w:r>
      <w:r>
        <w:rPr>
          <w:rFonts w:ascii="Times New Roman" w:hAnsi="Times New Roman" w:cs="Times New Roman" w:hint="eastAsia"/>
          <w:b/>
          <w:bCs/>
        </w:rPr>
        <w:t>.</w:t>
      </w:r>
    </w:p>
    <w:p w14:paraId="71DC3BB1" w14:textId="77777777" w:rsidR="00ED39A0" w:rsidRDefault="00ED39A0" w:rsidP="00A571D2">
      <w:pPr>
        <w:rPr>
          <w:rFonts w:ascii="Times New Roman" w:hAnsi="Times New Roman" w:cs="Times New Roman"/>
        </w:rPr>
      </w:pPr>
    </w:p>
    <w:p w14:paraId="66553B04" w14:textId="0340E895" w:rsidR="00ED39A0" w:rsidRPr="00ED39A0" w:rsidRDefault="00ED39A0" w:rsidP="00A571D2">
      <w:pPr>
        <w:rPr>
          <w:rFonts w:ascii="Times New Roman" w:hAnsi="Times New Roman" w:cs="Times New Roman"/>
        </w:rPr>
      </w:pPr>
      <w:r w:rsidRPr="00ED39A0">
        <w:rPr>
          <w:rFonts w:ascii="Times New Roman" w:hAnsi="Times New Roman" w:cs="Times New Roman"/>
        </w:rPr>
        <w:t>B</w:t>
      </w:r>
      <w:r w:rsidRPr="00ED39A0">
        <w:rPr>
          <w:rFonts w:ascii="Times New Roman" w:hAnsi="Times New Roman" w:cs="Times New Roman" w:hint="eastAsia"/>
        </w:rPr>
        <w:t>ased on the analysis above, we propose:</w:t>
      </w:r>
    </w:p>
    <w:p w14:paraId="3C50B189" w14:textId="77777777" w:rsidR="00ED39A0" w:rsidRDefault="00ED39A0" w:rsidP="00A571D2">
      <w:pPr>
        <w:rPr>
          <w:rFonts w:ascii="Times New Roman" w:hAnsi="Times New Roman" w:cs="Times New Roman"/>
          <w:b/>
          <w:bCs/>
        </w:rPr>
      </w:pPr>
    </w:p>
    <w:p w14:paraId="10ADE4E6" w14:textId="18574094" w:rsidR="00A571D2" w:rsidRPr="00ED39A0" w:rsidRDefault="00A571D2" w:rsidP="00A571D2">
      <w:pPr>
        <w:rPr>
          <w:rFonts w:ascii="Times New Roman" w:hAnsi="Times New Roman" w:cs="Times New Roman"/>
          <w:b/>
          <w:bCs/>
        </w:rPr>
      </w:pPr>
      <w:r w:rsidRPr="00ED39A0">
        <w:rPr>
          <w:rFonts w:ascii="Times New Roman" w:hAnsi="Times New Roman" w:cs="Times New Roman"/>
          <w:b/>
          <w:bCs/>
        </w:rPr>
        <w:t>Proposal</w:t>
      </w:r>
      <w:r w:rsidRPr="00ED39A0">
        <w:rPr>
          <w:rFonts w:ascii="Times New Roman" w:hAnsi="Times New Roman" w:cs="Times New Roman" w:hint="eastAsia"/>
          <w:b/>
          <w:bCs/>
        </w:rPr>
        <w:t xml:space="preserve"> 1: For PC1/PC2 IoT NTN, using same ACLR definition as </w:t>
      </w:r>
      <w:r w:rsidR="00CD3157" w:rsidRPr="00ED39A0">
        <w:rPr>
          <w:rFonts w:ascii="Times New Roman" w:hAnsi="Times New Roman" w:cs="Times New Roman" w:hint="eastAsia"/>
          <w:b/>
          <w:bCs/>
        </w:rPr>
        <w:t xml:space="preserve">current </w:t>
      </w:r>
      <w:r w:rsidRPr="00ED39A0">
        <w:rPr>
          <w:rFonts w:ascii="Times New Roman" w:hAnsi="Times New Roman" w:cs="Times New Roman" w:hint="eastAsia"/>
          <w:b/>
          <w:bCs/>
        </w:rPr>
        <w:t>PC3, i.e., a</w:t>
      </w:r>
      <w:r w:rsidRPr="00ED39A0">
        <w:rPr>
          <w:rFonts w:ascii="Times New Roman" w:hAnsi="Times New Roman" w:cs="Times New Roman"/>
          <w:b/>
          <w:bCs/>
        </w:rPr>
        <w:t>djacent channel center frequency offset</w:t>
      </w:r>
      <w:r w:rsidRPr="00ED39A0">
        <w:rPr>
          <w:rFonts w:ascii="Times New Roman" w:hAnsi="Times New Roman" w:cs="Times New Roman" w:hint="eastAsia"/>
          <w:b/>
          <w:bCs/>
        </w:rPr>
        <w:t xml:space="preserve"> is </w:t>
      </w:r>
      <w:r w:rsidR="00CD3157" w:rsidRPr="00ED39A0">
        <w:rPr>
          <w:rFonts w:ascii="Times New Roman" w:hAnsi="Times New Roman" w:cs="Times New Roman"/>
          <w:b/>
          <w:bCs/>
        </w:rPr>
        <w:t>±</w:t>
      </w:r>
      <w:r w:rsidR="00CD3157" w:rsidRPr="00ED39A0">
        <w:rPr>
          <w:rFonts w:ascii="Times New Roman" w:hAnsi="Times New Roman" w:cs="Times New Roman" w:hint="eastAsia"/>
          <w:b/>
          <w:bCs/>
        </w:rPr>
        <w:t xml:space="preserve">2.5MHz </w:t>
      </w:r>
      <w:r w:rsidRPr="00ED39A0">
        <w:rPr>
          <w:rFonts w:ascii="Times New Roman" w:hAnsi="Times New Roman" w:cs="Times New Roman" w:hint="eastAsia"/>
          <w:b/>
          <w:bCs/>
        </w:rPr>
        <w:t>and a</w:t>
      </w:r>
      <w:r w:rsidRPr="00ED39A0">
        <w:rPr>
          <w:rFonts w:ascii="Times New Roman" w:hAnsi="Times New Roman" w:cs="Times New Roman"/>
          <w:b/>
          <w:bCs/>
        </w:rPr>
        <w:t>djacent channel</w:t>
      </w:r>
      <w:r w:rsidRPr="00ED39A0">
        <w:rPr>
          <w:rFonts w:ascii="Times New Roman" w:hAnsi="Times New Roman" w:cs="Times New Roman" w:hint="eastAsia"/>
          <w:b/>
          <w:bCs/>
        </w:rPr>
        <w:t xml:space="preserve"> </w:t>
      </w:r>
      <w:r w:rsidRPr="00ED39A0">
        <w:rPr>
          <w:rFonts w:ascii="Times New Roman" w:hAnsi="Times New Roman" w:cs="Times New Roman"/>
          <w:b/>
          <w:bCs/>
        </w:rPr>
        <w:t>measurement bandwidth</w:t>
      </w:r>
      <w:r w:rsidR="00CD3157" w:rsidRPr="00ED39A0">
        <w:rPr>
          <w:rFonts w:ascii="Times New Roman" w:hAnsi="Times New Roman" w:cs="Times New Roman" w:hint="eastAsia"/>
          <w:b/>
          <w:bCs/>
        </w:rPr>
        <w:t xml:space="preserve"> is 3.84MHz.</w:t>
      </w:r>
    </w:p>
    <w:p w14:paraId="7CB1F9D5" w14:textId="77777777" w:rsidR="00CD3157" w:rsidRPr="00ED39A0" w:rsidRDefault="00CD3157" w:rsidP="00A571D2">
      <w:pPr>
        <w:rPr>
          <w:rFonts w:ascii="Times New Roman" w:hAnsi="Times New Roman" w:cs="Times New Roman"/>
          <w:b/>
          <w:bCs/>
        </w:rPr>
      </w:pPr>
    </w:p>
    <w:p w14:paraId="376F76BE" w14:textId="7FE2C594" w:rsidR="00CD3157" w:rsidRPr="00ED39A0" w:rsidRDefault="00CD3157" w:rsidP="00A571D2">
      <w:pPr>
        <w:rPr>
          <w:rFonts w:ascii="Times New Roman" w:hAnsi="Times New Roman" w:cs="Times New Roman"/>
          <w:b/>
          <w:bCs/>
        </w:rPr>
      </w:pPr>
      <w:r w:rsidRPr="00ED39A0">
        <w:rPr>
          <w:rFonts w:ascii="Times New Roman" w:hAnsi="Times New Roman" w:cs="Times New Roman"/>
          <w:b/>
          <w:bCs/>
        </w:rPr>
        <w:t>P</w:t>
      </w:r>
      <w:r w:rsidRPr="00ED39A0">
        <w:rPr>
          <w:rFonts w:ascii="Times New Roman" w:hAnsi="Times New Roman" w:cs="Times New Roman" w:hint="eastAsia"/>
          <w:b/>
          <w:bCs/>
        </w:rPr>
        <w:t>roposal 2: For PC1/PC2 IoT NTN, reusing same ACLR value as current PC3, i.e., 37 dBc</w:t>
      </w:r>
    </w:p>
    <w:p w14:paraId="4FDE6C4B" w14:textId="77777777" w:rsidR="00D7209F" w:rsidRPr="00D7209F" w:rsidRDefault="00D7209F" w:rsidP="00D7209F">
      <w:pPr>
        <w:rPr>
          <w:rFonts w:ascii="Times New Roman" w:hAnsi="Times New Roman" w:cs="Times New Roman"/>
        </w:rPr>
      </w:pPr>
    </w:p>
    <w:p w14:paraId="7CE4B26F" w14:textId="548C1BA9" w:rsidR="003C1897" w:rsidRDefault="00EE32EE" w:rsidP="00D7209F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NR NTN</w:t>
      </w:r>
    </w:p>
    <w:p w14:paraId="6B090830" w14:textId="6960D415" w:rsidR="00D7209F" w:rsidRDefault="00C62457" w:rsidP="00D720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For NR NTN, the </w:t>
      </w:r>
      <w:r>
        <w:rPr>
          <w:rFonts w:ascii="Times New Roman" w:hAnsi="Times New Roman" w:cs="Times New Roman"/>
        </w:rPr>
        <w:t>observation</w:t>
      </w:r>
      <w:r>
        <w:rPr>
          <w:rFonts w:ascii="Times New Roman" w:hAnsi="Times New Roman" w:cs="Times New Roman" w:hint="eastAsia"/>
        </w:rPr>
        <w:t xml:space="preserve"> for the evaluation are as follows:</w:t>
      </w:r>
    </w:p>
    <w:p w14:paraId="2422A0FE" w14:textId="77777777" w:rsidR="00C62457" w:rsidRPr="00C62457" w:rsidRDefault="00C62457" w:rsidP="00C62457">
      <w:pPr>
        <w:widowControl/>
        <w:overflowPunct w:val="0"/>
        <w:autoSpaceDE w:val="0"/>
        <w:autoSpaceDN w:val="0"/>
        <w:adjustRightInd w:val="0"/>
        <w:spacing w:before="100" w:beforeAutospacing="1"/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</w:pPr>
      <w:r w:rsidRPr="00C62457">
        <w:rPr>
          <w:rFonts w:ascii="Times New Roman" w:eastAsia="宋体" w:hAnsi="Times New Roman" w:cs="Times New Roman"/>
          <w:i/>
          <w:iCs/>
          <w:kern w:val="0"/>
          <w:sz w:val="20"/>
          <w:szCs w:val="20"/>
        </w:rPr>
        <w:t>For NR-NTN PC2:</w:t>
      </w:r>
    </w:p>
    <w:p w14:paraId="5F86F6DB" w14:textId="77777777" w:rsidR="00C62457" w:rsidRPr="00C62457" w:rsidRDefault="00C62457" w:rsidP="00C62457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  <w:sz w:val="20"/>
          <w:szCs w:val="20"/>
        </w:rPr>
      </w:pPr>
      <w:r w:rsidRPr="00C62457">
        <w:rPr>
          <w:rFonts w:ascii="Times New Roman" w:eastAsia="宋体" w:hAnsi="Times New Roman" w:cs="Times New Roman"/>
          <w:i/>
          <w:iCs/>
        </w:rPr>
        <w:t xml:space="preserve">Less than 22 dB with 1.5km isolation distance assumed (baseline assumption) </w:t>
      </w:r>
    </w:p>
    <w:p w14:paraId="57B90D71" w14:textId="77777777" w:rsidR="00C62457" w:rsidRPr="00C62457" w:rsidRDefault="00C62457" w:rsidP="00C62457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</w:rPr>
      </w:pPr>
      <w:r w:rsidRPr="00C62457">
        <w:rPr>
          <w:rFonts w:ascii="Times New Roman" w:eastAsia="宋体" w:hAnsi="Times New Roman" w:cs="Times New Roman"/>
          <w:i/>
          <w:iCs/>
        </w:rPr>
        <w:t>[26.5 dB] with 0km isolation distance assumed.</w:t>
      </w:r>
    </w:p>
    <w:p w14:paraId="714598BE" w14:textId="77777777" w:rsidR="00C62457" w:rsidRPr="00C62457" w:rsidRDefault="00C62457" w:rsidP="00C62457">
      <w:pPr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</w:rPr>
      </w:pPr>
      <w:r w:rsidRPr="00C62457">
        <w:rPr>
          <w:rFonts w:ascii="Times New Roman" w:eastAsia="宋体" w:hAnsi="Times New Roman" w:cs="Times New Roman"/>
          <w:i/>
          <w:iCs/>
        </w:rPr>
        <w:t xml:space="preserve">Interested companies are encouraged to provide results on this case </w:t>
      </w:r>
    </w:p>
    <w:p w14:paraId="1601920F" w14:textId="77777777" w:rsidR="00C62457" w:rsidRPr="00C62457" w:rsidRDefault="00C62457" w:rsidP="00C62457">
      <w:pPr>
        <w:widowControl/>
        <w:autoSpaceDN w:val="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</w:p>
    <w:p w14:paraId="554D059E" w14:textId="77777777" w:rsidR="00C62457" w:rsidRPr="00C62457" w:rsidRDefault="00C62457" w:rsidP="00C62457">
      <w:pPr>
        <w:widowControl/>
        <w:autoSpaceDN w:val="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62457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For NR-NTN PC1.5: </w:t>
      </w:r>
    </w:p>
    <w:p w14:paraId="06DD52C6" w14:textId="77777777" w:rsidR="00C62457" w:rsidRPr="00C62457" w:rsidRDefault="00C62457" w:rsidP="00C62457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  <w:szCs w:val="20"/>
        </w:rPr>
      </w:pPr>
      <w:r w:rsidRPr="00C62457">
        <w:rPr>
          <w:rFonts w:ascii="Times New Roman" w:eastAsia="宋体" w:hAnsi="Times New Roman" w:cs="Times New Roman"/>
          <w:i/>
          <w:iCs/>
        </w:rPr>
        <w:lastRenderedPageBreak/>
        <w:t>Less than 22.9 dB with 1.5km isolation distance assumed (baseline assumption)</w:t>
      </w:r>
    </w:p>
    <w:p w14:paraId="73BD1745" w14:textId="77777777" w:rsidR="00C62457" w:rsidRPr="00C62457" w:rsidRDefault="00C62457" w:rsidP="00C62457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</w:rPr>
      </w:pPr>
      <w:r w:rsidRPr="00C62457">
        <w:rPr>
          <w:rFonts w:ascii="Times New Roman" w:eastAsia="宋体" w:hAnsi="Times New Roman" w:cs="Times New Roman"/>
          <w:i/>
          <w:iCs/>
        </w:rPr>
        <w:t>[30.2] dB with 0km isolation distance assumed.</w:t>
      </w:r>
    </w:p>
    <w:p w14:paraId="3832ABC0" w14:textId="77777777" w:rsidR="00C62457" w:rsidRPr="00C62457" w:rsidRDefault="00C62457" w:rsidP="00C62457">
      <w:pPr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</w:rPr>
      </w:pPr>
      <w:r w:rsidRPr="00C62457">
        <w:rPr>
          <w:rFonts w:ascii="Times New Roman" w:eastAsia="宋体" w:hAnsi="Times New Roman" w:cs="Times New Roman"/>
          <w:i/>
          <w:iCs/>
        </w:rPr>
        <w:t xml:space="preserve">Interested companies are encouraged to provide results on this case </w:t>
      </w:r>
    </w:p>
    <w:p w14:paraId="0AF3BDFE" w14:textId="77777777" w:rsidR="00C62457" w:rsidRPr="00C62457" w:rsidRDefault="00C62457" w:rsidP="00C62457">
      <w:pPr>
        <w:widowControl/>
        <w:autoSpaceDN w:val="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</w:p>
    <w:p w14:paraId="43CC7990" w14:textId="77777777" w:rsidR="00C62457" w:rsidRPr="00C62457" w:rsidRDefault="00C62457" w:rsidP="00C62457">
      <w:pPr>
        <w:widowControl/>
        <w:autoSpaceDN w:val="0"/>
        <w:jc w:val="left"/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</w:pPr>
      <w:r w:rsidRPr="00C62457">
        <w:rPr>
          <w:rFonts w:ascii="Times New Roman" w:eastAsia="宋体" w:hAnsi="Times New Roman" w:cs="Times New Roman"/>
          <w:i/>
          <w:iCs/>
          <w:kern w:val="0"/>
          <w:sz w:val="20"/>
          <w:szCs w:val="24"/>
          <w:lang w:val="en-GB"/>
        </w:rPr>
        <w:t xml:space="preserve">For NR-NTN PC1: </w:t>
      </w:r>
    </w:p>
    <w:p w14:paraId="16605D4F" w14:textId="066A91A9" w:rsidR="00C62457" w:rsidRPr="00C62457" w:rsidRDefault="00C62457" w:rsidP="00C62457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  <w:szCs w:val="24"/>
        </w:rPr>
      </w:pPr>
      <w:r w:rsidRPr="00C62457">
        <w:rPr>
          <w:rFonts w:ascii="Times New Roman" w:eastAsia="宋体" w:hAnsi="Times New Roman" w:cs="Times New Roman"/>
          <w:i/>
          <w:iCs/>
          <w:szCs w:val="24"/>
        </w:rPr>
        <w:t xml:space="preserve">Less than 23.7 dB with 1.5km isolation distance assumed </w:t>
      </w:r>
      <w:r w:rsidRPr="00C62457">
        <w:rPr>
          <w:rFonts w:ascii="Times New Roman" w:eastAsia="宋体" w:hAnsi="Times New Roman" w:cs="Times New Roman"/>
          <w:i/>
          <w:iCs/>
        </w:rPr>
        <w:t>(baseline assumption)</w:t>
      </w:r>
    </w:p>
    <w:p w14:paraId="09E86AEE" w14:textId="77777777" w:rsidR="00C62457" w:rsidRPr="00C62457" w:rsidRDefault="00C62457" w:rsidP="00C62457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  <w:szCs w:val="24"/>
        </w:rPr>
      </w:pPr>
      <w:r w:rsidRPr="00C62457">
        <w:rPr>
          <w:rFonts w:ascii="Times New Roman" w:eastAsia="宋体" w:hAnsi="Times New Roman" w:cs="Times New Roman"/>
          <w:i/>
          <w:iCs/>
          <w:szCs w:val="24"/>
        </w:rPr>
        <w:t>[28.3/32.7] dB with 0km isolation distance assumed.</w:t>
      </w:r>
    </w:p>
    <w:p w14:paraId="345AEE06" w14:textId="77777777" w:rsidR="00C62457" w:rsidRPr="00C62457" w:rsidRDefault="00C62457" w:rsidP="00C62457">
      <w:pPr>
        <w:widowControl/>
        <w:numPr>
          <w:ilvl w:val="1"/>
          <w:numId w:val="22"/>
        </w:numPr>
        <w:overflowPunct w:val="0"/>
        <w:autoSpaceDE w:val="0"/>
        <w:autoSpaceDN w:val="0"/>
        <w:adjustRightInd w:val="0"/>
        <w:jc w:val="left"/>
        <w:rPr>
          <w:rFonts w:ascii="Times New Roman" w:eastAsia="宋体" w:hAnsi="Times New Roman" w:cs="Times New Roman"/>
          <w:i/>
          <w:iCs/>
          <w:szCs w:val="24"/>
        </w:rPr>
      </w:pPr>
      <w:r w:rsidRPr="00C62457">
        <w:rPr>
          <w:rFonts w:ascii="Times New Roman" w:eastAsia="宋体" w:hAnsi="Times New Roman" w:cs="Times New Roman"/>
          <w:i/>
          <w:iCs/>
        </w:rPr>
        <w:t>Interested companies are encouraged to provide results on this case</w:t>
      </w:r>
    </w:p>
    <w:p w14:paraId="3FB94819" w14:textId="77777777" w:rsidR="00C62457" w:rsidRPr="00C62457" w:rsidRDefault="00C62457" w:rsidP="00D7209F">
      <w:pPr>
        <w:rPr>
          <w:rFonts w:ascii="Times New Roman" w:hAnsi="Times New Roman" w:cs="Times New Roman"/>
        </w:rPr>
      </w:pPr>
    </w:p>
    <w:p w14:paraId="07B16F24" w14:textId="1C212244" w:rsidR="00212C10" w:rsidRPr="007C23D8" w:rsidRDefault="00DB7C8C" w:rsidP="00D720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The most </w:t>
      </w:r>
      <w:r>
        <w:rPr>
          <w:rFonts w:ascii="Times New Roman" w:hAnsi="Times New Roman" w:cs="Times New Roman"/>
        </w:rPr>
        <w:t>controversial</w:t>
      </w:r>
      <w:r>
        <w:rPr>
          <w:rFonts w:ascii="Times New Roman" w:hAnsi="Times New Roman" w:cs="Times New Roman" w:hint="eastAsia"/>
        </w:rPr>
        <w:t xml:space="preserve"> discussion here is whether the ACLR should be </w:t>
      </w:r>
      <w:r>
        <w:rPr>
          <w:rFonts w:ascii="Times New Roman" w:hAnsi="Times New Roman" w:cs="Times New Roman"/>
        </w:rPr>
        <w:t>derived</w:t>
      </w:r>
      <w:r>
        <w:rPr>
          <w:rFonts w:ascii="Times New Roman" w:hAnsi="Times New Roman" w:cs="Times New Roman" w:hint="eastAsia"/>
        </w:rPr>
        <w:t xml:space="preserve"> </w:t>
      </w:r>
      <w:r w:rsidR="007C23D8">
        <w:rPr>
          <w:rFonts w:ascii="Times New Roman" w:hAnsi="Times New Roman" w:cs="Times New Roman" w:hint="eastAsia"/>
        </w:rPr>
        <w:t xml:space="preserve">with isolation distance. In our understanding, the isolation distance is a baseline assumption for the co-existence feasibility in </w:t>
      </w:r>
      <w:r w:rsidR="007C23D8">
        <w:rPr>
          <w:rFonts w:ascii="Times New Roman" w:hAnsi="Times New Roman" w:cs="Times New Roman"/>
        </w:rPr>
        <w:t>legacy</w:t>
      </w:r>
      <w:r w:rsidR="007C23D8">
        <w:rPr>
          <w:rFonts w:ascii="Times New Roman" w:hAnsi="Times New Roman" w:cs="Times New Roman" w:hint="eastAsia"/>
        </w:rPr>
        <w:t xml:space="preserve"> PC3 and it quite meaningless to remove this in HPUE, since without isolation distance, it will be doubtful whether the legacy NTN system can co-exist with TN.</w:t>
      </w:r>
    </w:p>
    <w:p w14:paraId="7C9BC054" w14:textId="77777777" w:rsidR="00212C10" w:rsidRDefault="00212C10" w:rsidP="00D7209F">
      <w:pPr>
        <w:rPr>
          <w:rFonts w:ascii="Times New Roman" w:hAnsi="Times New Roman" w:cs="Times New Roman"/>
        </w:rPr>
      </w:pPr>
    </w:p>
    <w:p w14:paraId="6F078AD2" w14:textId="79F84E33" w:rsidR="00C62457" w:rsidRPr="00212C10" w:rsidRDefault="00212C10" w:rsidP="00D7209F">
      <w:pPr>
        <w:rPr>
          <w:rFonts w:ascii="Times New Roman" w:hAnsi="Times New Roman" w:cs="Times New Roman"/>
          <w:b/>
          <w:bCs/>
        </w:rPr>
      </w:pPr>
      <w:r w:rsidRPr="00212C10">
        <w:rPr>
          <w:rFonts w:ascii="Times New Roman" w:hAnsi="Times New Roman" w:cs="Times New Roman"/>
          <w:b/>
          <w:bCs/>
        </w:rPr>
        <w:t>O</w:t>
      </w:r>
      <w:r w:rsidRPr="00212C10">
        <w:rPr>
          <w:rFonts w:ascii="Times New Roman" w:hAnsi="Times New Roman" w:cs="Times New Roman" w:hint="eastAsia"/>
          <w:b/>
          <w:bCs/>
        </w:rPr>
        <w:t xml:space="preserve">bservation 4: The </w:t>
      </w:r>
      <w:r w:rsidR="00DB7C8C">
        <w:rPr>
          <w:rFonts w:ascii="Times New Roman" w:hAnsi="Times New Roman" w:cs="Times New Roman" w:hint="eastAsia"/>
          <w:b/>
          <w:bCs/>
        </w:rPr>
        <w:t xml:space="preserve">feasibility of co-existence for </w:t>
      </w:r>
      <w:r w:rsidRPr="00212C10">
        <w:rPr>
          <w:rFonts w:ascii="Times New Roman" w:hAnsi="Times New Roman" w:cs="Times New Roman" w:hint="eastAsia"/>
          <w:b/>
          <w:bCs/>
        </w:rPr>
        <w:t xml:space="preserve">legacy PC3 NTN is based on </w:t>
      </w:r>
      <w:r w:rsidRPr="00212C10">
        <w:rPr>
          <w:rFonts w:ascii="Times New Roman" w:hAnsi="Times New Roman" w:cs="Times New Roman"/>
          <w:b/>
          <w:bCs/>
        </w:rPr>
        <w:t>assuming</w:t>
      </w:r>
      <w:r w:rsidRPr="00212C10">
        <w:rPr>
          <w:rFonts w:ascii="Times New Roman" w:hAnsi="Times New Roman" w:cs="Times New Roman" w:hint="eastAsia"/>
          <w:b/>
          <w:bCs/>
        </w:rPr>
        <w:t xml:space="preserve"> that isolation exists, </w:t>
      </w:r>
      <w:r w:rsidRPr="00212C10">
        <w:rPr>
          <w:rFonts w:ascii="Times New Roman" w:hAnsi="Times New Roman" w:cs="Times New Roman"/>
          <w:b/>
          <w:bCs/>
        </w:rPr>
        <w:t>and</w:t>
      </w:r>
      <w:r w:rsidRPr="00212C10">
        <w:rPr>
          <w:rFonts w:ascii="Times New Roman" w:hAnsi="Times New Roman" w:cs="Times New Roman" w:hint="eastAsia"/>
          <w:b/>
          <w:bCs/>
        </w:rPr>
        <w:t xml:space="preserve"> it is meaningless to remove such </w:t>
      </w:r>
      <w:r w:rsidRPr="00212C10">
        <w:rPr>
          <w:rFonts w:ascii="Times New Roman" w:hAnsi="Times New Roman" w:cs="Times New Roman"/>
          <w:b/>
          <w:bCs/>
        </w:rPr>
        <w:t>assumption</w:t>
      </w:r>
      <w:r w:rsidRPr="00212C10">
        <w:rPr>
          <w:rFonts w:ascii="Times New Roman" w:hAnsi="Times New Roman" w:cs="Times New Roman" w:hint="eastAsia"/>
          <w:b/>
          <w:bCs/>
        </w:rPr>
        <w:t xml:space="preserve"> for NTN HPUE.</w:t>
      </w:r>
    </w:p>
    <w:p w14:paraId="26552492" w14:textId="77777777" w:rsidR="00212C10" w:rsidRDefault="00212C10" w:rsidP="00D7209F">
      <w:pPr>
        <w:rPr>
          <w:rFonts w:ascii="Times New Roman" w:hAnsi="Times New Roman" w:cs="Times New Roman"/>
        </w:rPr>
      </w:pPr>
    </w:p>
    <w:p w14:paraId="6DD2AB0C" w14:textId="7147BFA2" w:rsidR="00212C10" w:rsidRDefault="00212C10" w:rsidP="00D7209F">
      <w:pPr>
        <w:rPr>
          <w:rFonts w:ascii="Times New Roman" w:hAnsi="Times New Roman" w:cs="Times New Roman"/>
          <w:b/>
          <w:bCs/>
        </w:rPr>
      </w:pPr>
      <w:r w:rsidRPr="00212C10">
        <w:rPr>
          <w:rFonts w:ascii="Times New Roman" w:hAnsi="Times New Roman" w:cs="Times New Roman"/>
          <w:b/>
          <w:bCs/>
        </w:rPr>
        <w:t>P</w:t>
      </w:r>
      <w:r w:rsidRPr="00212C10">
        <w:rPr>
          <w:rFonts w:ascii="Times New Roman" w:hAnsi="Times New Roman" w:cs="Times New Roman" w:hint="eastAsia"/>
          <w:b/>
          <w:bCs/>
        </w:rPr>
        <w:t xml:space="preserve">roposal 3: The ACLR of NTN HPUE should be derived based on the assumption that isolation distance exists.  </w:t>
      </w:r>
    </w:p>
    <w:p w14:paraId="52898F3A" w14:textId="77777777" w:rsidR="007C23D8" w:rsidRDefault="007C23D8" w:rsidP="00D7209F">
      <w:pPr>
        <w:rPr>
          <w:rFonts w:ascii="Times New Roman" w:hAnsi="Times New Roman" w:cs="Times New Roman"/>
          <w:b/>
          <w:bCs/>
        </w:rPr>
      </w:pPr>
    </w:p>
    <w:p w14:paraId="44FADE1F" w14:textId="31517D30" w:rsidR="007C23D8" w:rsidRPr="007C23D8" w:rsidRDefault="007C23D8" w:rsidP="00D7209F">
      <w:pPr>
        <w:rPr>
          <w:rFonts w:ascii="Times New Roman" w:hAnsi="Times New Roman" w:cs="Times New Roman"/>
        </w:rPr>
      </w:pPr>
      <w:r w:rsidRPr="007C23D8">
        <w:rPr>
          <w:rFonts w:ascii="Times New Roman" w:hAnsi="Times New Roman" w:cs="Times New Roman"/>
        </w:rPr>
        <w:t>W</w:t>
      </w:r>
      <w:r w:rsidRPr="007C23D8">
        <w:rPr>
          <w:rFonts w:ascii="Times New Roman" w:hAnsi="Times New Roman" w:cs="Times New Roman" w:hint="eastAsia"/>
        </w:rPr>
        <w:t xml:space="preserve">ith the 1.5km isolation, </w:t>
      </w:r>
      <w:r w:rsidRPr="007C23D8">
        <w:rPr>
          <w:rFonts w:ascii="Times New Roman" w:hAnsi="Times New Roman" w:cs="Times New Roman"/>
        </w:rPr>
        <w:t>current</w:t>
      </w:r>
      <w:r w:rsidRPr="007C23D8">
        <w:rPr>
          <w:rFonts w:ascii="Times New Roman" w:hAnsi="Times New Roman" w:cs="Times New Roman" w:hint="eastAsia"/>
        </w:rPr>
        <w:t xml:space="preserve"> 30dBc PC3 ACLR is already </w:t>
      </w:r>
      <w:r w:rsidRPr="007C23D8">
        <w:rPr>
          <w:rFonts w:ascii="Times New Roman" w:hAnsi="Times New Roman" w:cs="Times New Roman"/>
        </w:rPr>
        <w:t>sufficient</w:t>
      </w:r>
      <w:r w:rsidRPr="007C23D8">
        <w:rPr>
          <w:rFonts w:ascii="Times New Roman" w:hAnsi="Times New Roman" w:cs="Times New Roman" w:hint="eastAsia"/>
        </w:rPr>
        <w:t>.</w:t>
      </w:r>
    </w:p>
    <w:p w14:paraId="329A3F3D" w14:textId="16E06817" w:rsidR="007C23D8" w:rsidRPr="007C23D8" w:rsidRDefault="007C23D8" w:rsidP="00D7209F">
      <w:pPr>
        <w:rPr>
          <w:rFonts w:ascii="Times New Roman" w:hAnsi="Times New Roman" w:cs="Times New Roman"/>
          <w:b/>
          <w:bCs/>
        </w:rPr>
      </w:pPr>
      <w:r w:rsidRPr="00212C10">
        <w:rPr>
          <w:rFonts w:ascii="Times New Roman" w:hAnsi="Times New Roman" w:cs="Times New Roman"/>
          <w:b/>
          <w:bCs/>
        </w:rPr>
        <w:t>P</w:t>
      </w:r>
      <w:r w:rsidRPr="00212C10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4: For PC1/PC1.5/PC2 NTN HPUE, reuse PC3 ACLR, i.e., 30 dBc.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4263C3E0" w:rsidR="00D8281A" w:rsidRDefault="007C23D8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In this contribution, we provide our view on the finalization of ACLR discussion.</w:t>
      </w:r>
    </w:p>
    <w:p w14:paraId="096F13B6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567813">
        <w:rPr>
          <w:rFonts w:ascii="Times New Roman" w:hAnsi="Times New Roman" w:cs="Times New Roman"/>
          <w:b/>
          <w:bCs/>
        </w:rPr>
        <w:t>O</w:t>
      </w:r>
      <w:r w:rsidRPr="00567813">
        <w:rPr>
          <w:rFonts w:ascii="Times New Roman" w:hAnsi="Times New Roman" w:cs="Times New Roman" w:hint="eastAsia"/>
          <w:b/>
          <w:bCs/>
        </w:rPr>
        <w:t xml:space="preserve">bservation 1: </w:t>
      </w:r>
      <w:r w:rsidRPr="007C23D8">
        <w:rPr>
          <w:rFonts w:ascii="Times New Roman" w:hAnsi="Times New Roman" w:cs="Times New Roman" w:hint="eastAsia"/>
        </w:rPr>
        <w:t>The maximum difference between ACLR and ACIR in IoT NTN is 4.3 dB for 15kHz and 9.1dB for 3.75kHz.</w:t>
      </w:r>
    </w:p>
    <w:p w14:paraId="111F3DE9" w14:textId="77777777" w:rsidR="007C23D8" w:rsidRPr="00567813" w:rsidRDefault="007C23D8" w:rsidP="007C23D8">
      <w:pPr>
        <w:rPr>
          <w:rFonts w:ascii="Times New Roman" w:hAnsi="Times New Roman" w:cs="Times New Roman"/>
          <w:b/>
          <w:bCs/>
        </w:rPr>
      </w:pPr>
    </w:p>
    <w:p w14:paraId="0553DE33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140AFE">
        <w:rPr>
          <w:rFonts w:ascii="Times New Roman" w:hAnsi="Times New Roman" w:cs="Times New Roman"/>
          <w:b/>
          <w:bCs/>
        </w:rPr>
        <w:t>O</w:t>
      </w:r>
      <w:r w:rsidRPr="00140AFE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2</w:t>
      </w:r>
      <w:r w:rsidRPr="00140AFE">
        <w:rPr>
          <w:rFonts w:ascii="Times New Roman" w:hAnsi="Times New Roman" w:cs="Times New Roman" w:hint="eastAsia"/>
          <w:b/>
          <w:bCs/>
        </w:rPr>
        <w:t xml:space="preserve">: </w:t>
      </w:r>
      <w:r w:rsidRPr="007C23D8">
        <w:rPr>
          <w:rFonts w:ascii="Times New Roman" w:hAnsi="Times New Roman" w:cs="Times New Roman" w:hint="eastAsia"/>
        </w:rPr>
        <w:t>For IoT NTN co-existence study, the conversion between ACLR and ACIR is not necessary if current 37dBc ACLR is reused.</w:t>
      </w:r>
    </w:p>
    <w:p w14:paraId="1241F7D9" w14:textId="77777777" w:rsidR="007C23D8" w:rsidRPr="00140AFE" w:rsidRDefault="007C23D8" w:rsidP="007C23D8">
      <w:pPr>
        <w:rPr>
          <w:rFonts w:ascii="Times New Roman" w:hAnsi="Times New Roman" w:cs="Times New Roman"/>
          <w:b/>
          <w:bCs/>
        </w:rPr>
      </w:pPr>
    </w:p>
    <w:p w14:paraId="7D7FFD07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ED39A0">
        <w:rPr>
          <w:rFonts w:ascii="Times New Roman" w:hAnsi="Times New Roman" w:cs="Times New Roman"/>
          <w:b/>
          <w:bCs/>
        </w:rPr>
        <w:t>O</w:t>
      </w:r>
      <w:r w:rsidRPr="00ED39A0">
        <w:rPr>
          <w:rFonts w:ascii="Times New Roman" w:hAnsi="Times New Roman" w:cs="Times New Roman" w:hint="eastAsia"/>
          <w:b/>
          <w:bCs/>
        </w:rPr>
        <w:t>bservation 3: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7C23D8">
        <w:rPr>
          <w:rFonts w:ascii="Times New Roman" w:hAnsi="Times New Roman" w:cs="Times New Roman" w:hint="eastAsia"/>
        </w:rPr>
        <w:t xml:space="preserve">Current </w:t>
      </w:r>
      <w:r w:rsidRPr="007C23D8">
        <w:rPr>
          <w:rFonts w:ascii="Times New Roman" w:hAnsi="Times New Roman" w:cs="Times New Roman"/>
        </w:rPr>
        <w:t>evaluation</w:t>
      </w:r>
      <w:r w:rsidRPr="007C23D8">
        <w:rPr>
          <w:rFonts w:ascii="Times New Roman" w:hAnsi="Times New Roman" w:cs="Times New Roman" w:hint="eastAsia"/>
        </w:rPr>
        <w:t xml:space="preserve"> assumption is worse than the NB-IoT ACLR </w:t>
      </w:r>
      <w:r w:rsidRPr="007C23D8">
        <w:rPr>
          <w:rFonts w:ascii="Times New Roman" w:hAnsi="Times New Roman" w:cs="Times New Roman"/>
        </w:rPr>
        <w:t>definition</w:t>
      </w:r>
      <w:r w:rsidRPr="007C23D8">
        <w:rPr>
          <w:rFonts w:ascii="Times New Roman" w:hAnsi="Times New Roman" w:cs="Times New Roman" w:hint="eastAsia"/>
        </w:rPr>
        <w:t xml:space="preserve">, which can provide sufficient </w:t>
      </w:r>
      <w:r w:rsidRPr="007C23D8">
        <w:rPr>
          <w:rFonts w:ascii="Times New Roman" w:hAnsi="Times New Roman" w:cs="Times New Roman"/>
        </w:rPr>
        <w:t>insurance</w:t>
      </w:r>
      <w:r w:rsidRPr="007C23D8">
        <w:rPr>
          <w:rFonts w:ascii="Times New Roman" w:hAnsi="Times New Roman" w:cs="Times New Roman" w:hint="eastAsia"/>
        </w:rPr>
        <w:t xml:space="preserve"> for co-existence by using same definition.</w:t>
      </w:r>
    </w:p>
    <w:p w14:paraId="067CC706" w14:textId="77777777" w:rsidR="007C23D8" w:rsidRPr="00ED39A0" w:rsidRDefault="007C23D8" w:rsidP="007C23D8">
      <w:pPr>
        <w:rPr>
          <w:rFonts w:ascii="Times New Roman" w:hAnsi="Times New Roman" w:cs="Times New Roman"/>
          <w:b/>
          <w:bCs/>
        </w:rPr>
      </w:pPr>
    </w:p>
    <w:p w14:paraId="321ADFB8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ED39A0">
        <w:rPr>
          <w:rFonts w:ascii="Times New Roman" w:hAnsi="Times New Roman" w:cs="Times New Roman"/>
          <w:b/>
          <w:bCs/>
        </w:rPr>
        <w:t>Proposal</w:t>
      </w:r>
      <w:r w:rsidRPr="00ED39A0">
        <w:rPr>
          <w:rFonts w:ascii="Times New Roman" w:hAnsi="Times New Roman" w:cs="Times New Roman" w:hint="eastAsia"/>
          <w:b/>
          <w:bCs/>
        </w:rPr>
        <w:t xml:space="preserve"> 1:</w:t>
      </w:r>
      <w:r w:rsidRPr="007C23D8">
        <w:rPr>
          <w:rFonts w:ascii="Times New Roman" w:hAnsi="Times New Roman" w:cs="Times New Roman" w:hint="eastAsia"/>
        </w:rPr>
        <w:t xml:space="preserve"> For PC1/PC2 IoT NTN, using same ACLR definition as current PC3, i.e., a</w:t>
      </w:r>
      <w:r w:rsidRPr="007C23D8">
        <w:rPr>
          <w:rFonts w:ascii="Times New Roman" w:hAnsi="Times New Roman" w:cs="Times New Roman"/>
        </w:rPr>
        <w:t>djacent channel center frequency offset</w:t>
      </w:r>
      <w:r w:rsidRPr="007C23D8">
        <w:rPr>
          <w:rFonts w:ascii="Times New Roman" w:hAnsi="Times New Roman" w:cs="Times New Roman" w:hint="eastAsia"/>
        </w:rPr>
        <w:t xml:space="preserve"> is </w:t>
      </w:r>
      <w:r w:rsidRPr="007C23D8">
        <w:rPr>
          <w:rFonts w:ascii="Times New Roman" w:hAnsi="Times New Roman" w:cs="Times New Roman"/>
        </w:rPr>
        <w:t>±</w:t>
      </w:r>
      <w:r w:rsidRPr="007C23D8">
        <w:rPr>
          <w:rFonts w:ascii="Times New Roman" w:hAnsi="Times New Roman" w:cs="Times New Roman" w:hint="eastAsia"/>
        </w:rPr>
        <w:t>2.5MHz and a</w:t>
      </w:r>
      <w:r w:rsidRPr="007C23D8">
        <w:rPr>
          <w:rFonts w:ascii="Times New Roman" w:hAnsi="Times New Roman" w:cs="Times New Roman"/>
        </w:rPr>
        <w:t>djacent channel</w:t>
      </w:r>
      <w:r w:rsidRPr="007C23D8">
        <w:rPr>
          <w:rFonts w:ascii="Times New Roman" w:hAnsi="Times New Roman" w:cs="Times New Roman" w:hint="eastAsia"/>
        </w:rPr>
        <w:t xml:space="preserve"> </w:t>
      </w:r>
      <w:r w:rsidRPr="007C23D8">
        <w:rPr>
          <w:rFonts w:ascii="Times New Roman" w:hAnsi="Times New Roman" w:cs="Times New Roman"/>
        </w:rPr>
        <w:t>measurement bandwidth</w:t>
      </w:r>
      <w:r w:rsidRPr="007C23D8">
        <w:rPr>
          <w:rFonts w:ascii="Times New Roman" w:hAnsi="Times New Roman" w:cs="Times New Roman" w:hint="eastAsia"/>
        </w:rPr>
        <w:t xml:space="preserve"> is 3.84MHz.</w:t>
      </w:r>
    </w:p>
    <w:p w14:paraId="4C055828" w14:textId="77777777" w:rsidR="007C23D8" w:rsidRPr="007C23D8" w:rsidRDefault="007C23D8" w:rsidP="007C23D8">
      <w:pPr>
        <w:rPr>
          <w:rFonts w:ascii="Times New Roman" w:hAnsi="Times New Roman" w:cs="Times New Roman"/>
        </w:rPr>
      </w:pPr>
    </w:p>
    <w:p w14:paraId="0413C6DC" w14:textId="7BEBF6C9" w:rsidR="007C23D8" w:rsidRPr="007C23D8" w:rsidRDefault="007C23D8" w:rsidP="007C23D8">
      <w:pPr>
        <w:rPr>
          <w:rFonts w:ascii="Times New Roman" w:hAnsi="Times New Roman" w:cs="Times New Roman"/>
        </w:rPr>
      </w:pPr>
      <w:r w:rsidRPr="00ED39A0">
        <w:rPr>
          <w:rFonts w:ascii="Times New Roman" w:hAnsi="Times New Roman" w:cs="Times New Roman"/>
          <w:b/>
          <w:bCs/>
        </w:rPr>
        <w:t>P</w:t>
      </w:r>
      <w:r w:rsidRPr="00ED39A0">
        <w:rPr>
          <w:rFonts w:ascii="Times New Roman" w:hAnsi="Times New Roman" w:cs="Times New Roman" w:hint="eastAsia"/>
          <w:b/>
          <w:bCs/>
        </w:rPr>
        <w:t xml:space="preserve">roposal 2: </w:t>
      </w:r>
      <w:r w:rsidRPr="007C23D8">
        <w:rPr>
          <w:rFonts w:ascii="Times New Roman" w:hAnsi="Times New Roman" w:cs="Times New Roman" w:hint="eastAsia"/>
        </w:rPr>
        <w:t>For PC1/PC2 IoT NTN, reusing same ACLR value as current PC3, i.e., 37 dBc.</w:t>
      </w:r>
    </w:p>
    <w:p w14:paraId="69C33651" w14:textId="77777777" w:rsidR="007C23D8" w:rsidRPr="007C23D8" w:rsidRDefault="007C23D8" w:rsidP="007C23D8">
      <w:pPr>
        <w:rPr>
          <w:rFonts w:ascii="Times New Roman" w:hAnsi="Times New Roman" w:cs="Times New Roman"/>
        </w:rPr>
      </w:pPr>
    </w:p>
    <w:p w14:paraId="05C08E9D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212C10">
        <w:rPr>
          <w:rFonts w:ascii="Times New Roman" w:hAnsi="Times New Roman" w:cs="Times New Roman"/>
          <w:b/>
          <w:bCs/>
        </w:rPr>
        <w:t>O</w:t>
      </w:r>
      <w:r w:rsidRPr="00212C10">
        <w:rPr>
          <w:rFonts w:ascii="Times New Roman" w:hAnsi="Times New Roman" w:cs="Times New Roman" w:hint="eastAsia"/>
          <w:b/>
          <w:bCs/>
        </w:rPr>
        <w:t xml:space="preserve">bservation 4: </w:t>
      </w:r>
      <w:r w:rsidRPr="007C23D8">
        <w:rPr>
          <w:rFonts w:ascii="Times New Roman" w:hAnsi="Times New Roman" w:cs="Times New Roman" w:hint="eastAsia"/>
        </w:rPr>
        <w:t xml:space="preserve">The feasibility of co-existence for legacy PC3 NTN is based on </w:t>
      </w:r>
      <w:r w:rsidRPr="007C23D8">
        <w:rPr>
          <w:rFonts w:ascii="Times New Roman" w:hAnsi="Times New Roman" w:cs="Times New Roman"/>
        </w:rPr>
        <w:t>assuming</w:t>
      </w:r>
      <w:r w:rsidRPr="007C23D8">
        <w:rPr>
          <w:rFonts w:ascii="Times New Roman" w:hAnsi="Times New Roman" w:cs="Times New Roman" w:hint="eastAsia"/>
        </w:rPr>
        <w:t xml:space="preserve"> that isolation exists, </w:t>
      </w:r>
      <w:r w:rsidRPr="007C23D8">
        <w:rPr>
          <w:rFonts w:ascii="Times New Roman" w:hAnsi="Times New Roman" w:cs="Times New Roman"/>
        </w:rPr>
        <w:t>and</w:t>
      </w:r>
      <w:r w:rsidRPr="007C23D8">
        <w:rPr>
          <w:rFonts w:ascii="Times New Roman" w:hAnsi="Times New Roman" w:cs="Times New Roman" w:hint="eastAsia"/>
        </w:rPr>
        <w:t xml:space="preserve"> it is meaningless to remove such </w:t>
      </w:r>
      <w:r w:rsidRPr="007C23D8">
        <w:rPr>
          <w:rFonts w:ascii="Times New Roman" w:hAnsi="Times New Roman" w:cs="Times New Roman"/>
        </w:rPr>
        <w:t>assumption</w:t>
      </w:r>
      <w:r w:rsidRPr="007C23D8">
        <w:rPr>
          <w:rFonts w:ascii="Times New Roman" w:hAnsi="Times New Roman" w:cs="Times New Roman" w:hint="eastAsia"/>
        </w:rPr>
        <w:t xml:space="preserve"> for NTN HPUE.</w:t>
      </w:r>
    </w:p>
    <w:p w14:paraId="472BC259" w14:textId="77777777" w:rsidR="007C23D8" w:rsidRPr="007C23D8" w:rsidRDefault="007C23D8" w:rsidP="007C23D8">
      <w:pPr>
        <w:rPr>
          <w:rFonts w:ascii="Times New Roman" w:hAnsi="Times New Roman" w:cs="Times New Roman"/>
        </w:rPr>
      </w:pPr>
    </w:p>
    <w:p w14:paraId="74CBBBB4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212C10">
        <w:rPr>
          <w:rFonts w:ascii="Times New Roman" w:hAnsi="Times New Roman" w:cs="Times New Roman"/>
          <w:b/>
          <w:bCs/>
        </w:rPr>
        <w:t>P</w:t>
      </w:r>
      <w:r w:rsidRPr="00212C10">
        <w:rPr>
          <w:rFonts w:ascii="Times New Roman" w:hAnsi="Times New Roman" w:cs="Times New Roman" w:hint="eastAsia"/>
          <w:b/>
          <w:bCs/>
        </w:rPr>
        <w:t xml:space="preserve">roposal 3: </w:t>
      </w:r>
      <w:r w:rsidRPr="007C23D8">
        <w:rPr>
          <w:rFonts w:ascii="Times New Roman" w:hAnsi="Times New Roman" w:cs="Times New Roman" w:hint="eastAsia"/>
        </w:rPr>
        <w:t xml:space="preserve">The ACLR of NTN HPUE should be derived based on the assumption that isolation distance exists.  </w:t>
      </w:r>
    </w:p>
    <w:p w14:paraId="21F52B27" w14:textId="77777777" w:rsidR="007C23D8" w:rsidRDefault="007C23D8" w:rsidP="007C23D8">
      <w:pPr>
        <w:rPr>
          <w:rFonts w:ascii="Times New Roman" w:hAnsi="Times New Roman" w:cs="Times New Roman"/>
          <w:b/>
          <w:bCs/>
        </w:rPr>
      </w:pPr>
    </w:p>
    <w:p w14:paraId="46ECCD65" w14:textId="77777777" w:rsidR="007C23D8" w:rsidRPr="007C23D8" w:rsidRDefault="007C23D8" w:rsidP="007C23D8">
      <w:pPr>
        <w:rPr>
          <w:rFonts w:ascii="Times New Roman" w:hAnsi="Times New Roman" w:cs="Times New Roman"/>
        </w:rPr>
      </w:pPr>
      <w:r w:rsidRPr="00212C10">
        <w:rPr>
          <w:rFonts w:ascii="Times New Roman" w:hAnsi="Times New Roman" w:cs="Times New Roman"/>
          <w:b/>
          <w:bCs/>
        </w:rPr>
        <w:t>P</w:t>
      </w:r>
      <w:r w:rsidRPr="00212C10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 xml:space="preserve">4: </w:t>
      </w:r>
      <w:r w:rsidRPr="007C23D8">
        <w:rPr>
          <w:rFonts w:ascii="Times New Roman" w:hAnsi="Times New Roman" w:cs="Times New Roman" w:hint="eastAsia"/>
        </w:rPr>
        <w:t>For PC1/PC1.5/PC2 NTN HPUE, reuse PC3 ACLR, i.e., 30 dBc.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6DC75FD" w14:textId="2552FF92" w:rsidR="00D7209F" w:rsidRDefault="00D7209F" w:rsidP="003664EB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7209F">
        <w:rPr>
          <w:rFonts w:ascii="Times New Roman" w:eastAsia="等线" w:hAnsi="Times New Roman" w:cs="Times New Roman"/>
          <w:kern w:val="0"/>
          <w:sz w:val="20"/>
          <w:szCs w:val="20"/>
        </w:rPr>
        <w:t>R4-2418148</w:t>
      </w:r>
      <w:r w:rsidRPr="00D7209F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D7209F">
        <w:rPr>
          <w:rFonts w:ascii="Times New Roman" w:eastAsia="等线" w:hAnsi="Times New Roman" w:cs="Times New Roman"/>
          <w:kern w:val="0"/>
          <w:sz w:val="20"/>
          <w:szCs w:val="20"/>
        </w:rPr>
        <w:t>Topic summary for [113][126] NR_IoT_NTN_HPUE_part1</w:t>
      </w:r>
      <w:r w:rsidRPr="00D7209F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D7209F">
        <w:rPr>
          <w:rFonts w:ascii="Times New Roman" w:eastAsia="等线" w:hAnsi="Times New Roman" w:cs="Times New Roman"/>
          <w:kern w:val="0"/>
          <w:sz w:val="20"/>
          <w:szCs w:val="20"/>
        </w:rPr>
        <w:t>Moderator (Samsung)</w:t>
      </w:r>
    </w:p>
    <w:p w14:paraId="1E168FAD" w14:textId="0C64F953" w:rsidR="00AB16D9" w:rsidRDefault="00AB16D9" w:rsidP="003E16C7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B16D9">
        <w:rPr>
          <w:rFonts w:ascii="Times New Roman" w:eastAsia="等线" w:hAnsi="Times New Roman" w:cs="Times New Roman"/>
          <w:kern w:val="0"/>
          <w:sz w:val="20"/>
          <w:szCs w:val="20"/>
        </w:rPr>
        <w:t>R4-2414276</w:t>
      </w:r>
      <w:r w:rsidRPr="00AB16D9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AB16D9">
        <w:rPr>
          <w:rFonts w:ascii="Times New Roman" w:eastAsia="等线" w:hAnsi="Times New Roman" w:cs="Times New Roman"/>
          <w:kern w:val="0"/>
          <w:sz w:val="20"/>
          <w:szCs w:val="20"/>
        </w:rPr>
        <w:t>Simulation assumption for co-existence study</w:t>
      </w:r>
      <w:r w:rsidRPr="00AB16D9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AB16D9">
        <w:rPr>
          <w:rFonts w:ascii="Times New Roman" w:eastAsia="等线" w:hAnsi="Times New Roman" w:cs="Times New Roman"/>
          <w:kern w:val="0"/>
          <w:sz w:val="20"/>
          <w:szCs w:val="20"/>
        </w:rPr>
        <w:t>Samsung</w:t>
      </w:r>
    </w:p>
    <w:p w14:paraId="02D4FD35" w14:textId="0E20AED9" w:rsidR="007C23D8" w:rsidRPr="007C23D8" w:rsidRDefault="007C23D8" w:rsidP="001228D5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7C23D8">
        <w:rPr>
          <w:rFonts w:ascii="Times New Roman" w:eastAsia="等线" w:hAnsi="Times New Roman" w:cs="Times New Roman"/>
          <w:kern w:val="0"/>
          <w:sz w:val="20"/>
          <w:szCs w:val="20"/>
        </w:rPr>
        <w:t>R4-2420403</w:t>
      </w:r>
      <w:r w:rsidRPr="007C23D8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7C23D8">
        <w:rPr>
          <w:rFonts w:ascii="Times New Roman" w:eastAsia="等线" w:hAnsi="Times New Roman" w:cs="Times New Roman"/>
          <w:kern w:val="0"/>
          <w:sz w:val="20"/>
          <w:szCs w:val="20"/>
        </w:rPr>
        <w:t>WF on NR NTN HPUE</w:t>
      </w:r>
      <w:r w:rsidRPr="007C23D8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7C23D8">
        <w:rPr>
          <w:rFonts w:ascii="Times New Roman" w:eastAsia="等线" w:hAnsi="Times New Roman" w:cs="Times New Roman"/>
          <w:kern w:val="0"/>
          <w:sz w:val="20"/>
          <w:szCs w:val="20"/>
        </w:rPr>
        <w:t>Samsung</w:t>
      </w:r>
    </w:p>
    <w:p w14:paraId="32F39C48" w14:textId="42A73BE8" w:rsidR="00DB2092" w:rsidRPr="007C23D8" w:rsidRDefault="00DB2092" w:rsidP="00D7209F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7C23D8" w:rsidSect="00EC399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99D466" w14:textId="77777777" w:rsidR="00D2022D" w:rsidRDefault="00D2022D" w:rsidP="0040353F">
      <w:r>
        <w:separator/>
      </w:r>
    </w:p>
  </w:endnote>
  <w:endnote w:type="continuationSeparator" w:id="0">
    <w:p w14:paraId="73B625BD" w14:textId="77777777" w:rsidR="00D2022D" w:rsidRDefault="00D2022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28D26" w14:textId="77777777" w:rsidR="00D2022D" w:rsidRDefault="00D2022D" w:rsidP="0040353F">
      <w:r>
        <w:separator/>
      </w:r>
    </w:p>
  </w:footnote>
  <w:footnote w:type="continuationSeparator" w:id="0">
    <w:p w14:paraId="238282A5" w14:textId="77777777" w:rsidR="00D2022D" w:rsidRDefault="00D2022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37703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582058853">
    <w:abstractNumId w:val="12"/>
  </w:num>
  <w:num w:numId="22" w16cid:durableId="21133560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1E69"/>
    <w:rsid w:val="00030B02"/>
    <w:rsid w:val="00044237"/>
    <w:rsid w:val="000517EF"/>
    <w:rsid w:val="00075AE4"/>
    <w:rsid w:val="000A0ED0"/>
    <w:rsid w:val="000C0694"/>
    <w:rsid w:val="000F3B36"/>
    <w:rsid w:val="00107A66"/>
    <w:rsid w:val="00127DEF"/>
    <w:rsid w:val="00132737"/>
    <w:rsid w:val="00134AB1"/>
    <w:rsid w:val="00134F49"/>
    <w:rsid w:val="00140AFE"/>
    <w:rsid w:val="00157209"/>
    <w:rsid w:val="001A5AE8"/>
    <w:rsid w:val="001C0D85"/>
    <w:rsid w:val="00202598"/>
    <w:rsid w:val="00204294"/>
    <w:rsid w:val="00212C10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813"/>
    <w:rsid w:val="00567C2F"/>
    <w:rsid w:val="005919B7"/>
    <w:rsid w:val="005A15CD"/>
    <w:rsid w:val="005B4D77"/>
    <w:rsid w:val="005B7C1A"/>
    <w:rsid w:val="005C0CFA"/>
    <w:rsid w:val="005C3691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6A21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C23D8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32AE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571D2"/>
    <w:rsid w:val="00A62139"/>
    <w:rsid w:val="00AB16D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05C9B"/>
    <w:rsid w:val="00C138D3"/>
    <w:rsid w:val="00C25011"/>
    <w:rsid w:val="00C315FF"/>
    <w:rsid w:val="00C50998"/>
    <w:rsid w:val="00C62457"/>
    <w:rsid w:val="00C636B7"/>
    <w:rsid w:val="00C701A8"/>
    <w:rsid w:val="00C72E91"/>
    <w:rsid w:val="00C732DB"/>
    <w:rsid w:val="00C768C8"/>
    <w:rsid w:val="00CB59D3"/>
    <w:rsid w:val="00CD17F7"/>
    <w:rsid w:val="00CD3157"/>
    <w:rsid w:val="00CD4B03"/>
    <w:rsid w:val="00D1348A"/>
    <w:rsid w:val="00D2022D"/>
    <w:rsid w:val="00D3057B"/>
    <w:rsid w:val="00D30F97"/>
    <w:rsid w:val="00D47778"/>
    <w:rsid w:val="00D619EB"/>
    <w:rsid w:val="00D709C1"/>
    <w:rsid w:val="00D7209F"/>
    <w:rsid w:val="00D76D9F"/>
    <w:rsid w:val="00D8281A"/>
    <w:rsid w:val="00DB0C01"/>
    <w:rsid w:val="00DB2092"/>
    <w:rsid w:val="00DB7C8C"/>
    <w:rsid w:val="00DC1B9C"/>
    <w:rsid w:val="00E1446C"/>
    <w:rsid w:val="00E16988"/>
    <w:rsid w:val="00E22200"/>
    <w:rsid w:val="00E23C0A"/>
    <w:rsid w:val="00E367F6"/>
    <w:rsid w:val="00E45D21"/>
    <w:rsid w:val="00E46B30"/>
    <w:rsid w:val="00E617EF"/>
    <w:rsid w:val="00E933A8"/>
    <w:rsid w:val="00EC3993"/>
    <w:rsid w:val="00EC6756"/>
    <w:rsid w:val="00ED39A0"/>
    <w:rsid w:val="00EE32EE"/>
    <w:rsid w:val="00F354DC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CChar">
    <w:name w:val="TAC Char"/>
    <w:link w:val="TAC"/>
    <w:qFormat/>
    <w:locked/>
    <w:rsid w:val="00D1348A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qFormat/>
    <w:rsid w:val="00D1348A"/>
    <w:pPr>
      <w:keepNext/>
      <w:keepLines/>
      <w:widowControl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8"/>
    </w:rPr>
  </w:style>
  <w:style w:type="paragraph" w:customStyle="1" w:styleId="TAH">
    <w:name w:val="TAH"/>
    <w:basedOn w:val="TAC"/>
    <w:link w:val="TAHCar"/>
    <w:qFormat/>
    <w:rsid w:val="00D1348A"/>
    <w:rPr>
      <w:b/>
    </w:rPr>
  </w:style>
  <w:style w:type="character" w:customStyle="1" w:styleId="TAHCar">
    <w:name w:val="TAH Car"/>
    <w:link w:val="TAH"/>
    <w:qFormat/>
    <w:locked/>
    <w:rsid w:val="00D1348A"/>
    <w:rPr>
      <w:rFonts w:ascii="Arial" w:eastAsia="Times New Roman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3</Pages>
  <Words>883</Words>
  <Characters>5038</Characters>
  <Application>Microsoft Office Word</Application>
  <DocSecurity>0</DocSecurity>
  <Lines>41</Lines>
  <Paragraphs>11</Paragraphs>
  <ScaleCrop>false</ScaleCrop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8</cp:revision>
  <dcterms:created xsi:type="dcterms:W3CDTF">2021-01-15T21:06:00Z</dcterms:created>
  <dcterms:modified xsi:type="dcterms:W3CDTF">2025-02-07T10:17:00Z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